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BEA5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</w:t>
      </w:r>
    </w:p>
    <w:p w14:paraId="2B1890DE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z w:val="28"/>
          <w:szCs w:val="28"/>
        </w:rPr>
        <w:t xml:space="preserve">Институт монголоведения, буддологии и тибетологии </w:t>
      </w:r>
    </w:p>
    <w:p w14:paraId="687A4EB7" w14:textId="77777777" w:rsidR="00165ADE" w:rsidRPr="00165ADE" w:rsidRDefault="00165ADE" w:rsidP="00165ADE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z w:val="28"/>
          <w:szCs w:val="28"/>
        </w:rPr>
        <w:t>Сибирского отделения Российской академии наук</w:t>
      </w:r>
    </w:p>
    <w:p w14:paraId="372AB9EB" w14:textId="77777777" w:rsidR="00165ADE" w:rsidRPr="00165ADE" w:rsidRDefault="00165ADE" w:rsidP="00165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B3460" w14:textId="77777777" w:rsidR="00165ADE" w:rsidRPr="00165ADE" w:rsidRDefault="00165ADE" w:rsidP="00165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53611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78194B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C6F3A78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2300EA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E6B31A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71B8BA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C87E9A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ADBB47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F66AC2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5A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ОТЧЕТ </w:t>
      </w:r>
    </w:p>
    <w:p w14:paraId="226A77C2" w14:textId="77777777" w:rsidR="00165ADE" w:rsidRPr="00165ADE" w:rsidRDefault="00165ADE" w:rsidP="00165AD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DE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Pr="00165ADE">
        <w:rPr>
          <w:rFonts w:ascii="Times New Roman" w:eastAsia="HiddenHorzOCR" w:hAnsi="Times New Roman" w:cs="Times New Roman"/>
          <w:b/>
          <w:sz w:val="28"/>
          <w:szCs w:val="28"/>
        </w:rPr>
        <w:t>научно-ознакомительной практики</w:t>
      </w:r>
    </w:p>
    <w:p w14:paraId="69811ACD" w14:textId="77777777" w:rsidR="00165ADE" w:rsidRPr="00165ADE" w:rsidRDefault="00165ADE" w:rsidP="00165ADE">
      <w:pPr>
        <w:shd w:val="clear" w:color="auto" w:fill="FFFFFF"/>
        <w:ind w:right="9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аспиранта 1-го года обучения</w:t>
      </w:r>
    </w:p>
    <w:p w14:paraId="18EE15B3" w14:textId="273F8D4C" w:rsidR="00165ADE" w:rsidRPr="00165ADE" w:rsidRDefault="00165ADE" w:rsidP="00165ADE">
      <w:pPr>
        <w:shd w:val="clear" w:color="auto" w:fill="FFFFFF"/>
        <w:ind w:right="9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Прохорова Андрея Константиновича</w:t>
      </w:r>
    </w:p>
    <w:p w14:paraId="00C324BC" w14:textId="77777777" w:rsidR="00165ADE" w:rsidRPr="00165ADE" w:rsidRDefault="00165ADE" w:rsidP="00165ADE">
      <w:pPr>
        <w:shd w:val="clear" w:color="auto" w:fill="FFFFFF"/>
        <w:ind w:right="92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5964F652" w14:textId="77777777" w:rsidR="00165ADE" w:rsidRPr="00165ADE" w:rsidRDefault="00165ADE" w:rsidP="00165ADE">
      <w:pPr>
        <w:shd w:val="clear" w:color="auto" w:fill="FFFFFF"/>
        <w:ind w:right="19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65AD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Научная специальность:</w:t>
      </w:r>
    </w:p>
    <w:p w14:paraId="114A8035" w14:textId="77777777" w:rsidR="00165ADE" w:rsidRPr="00165ADE" w:rsidRDefault="00165ADE" w:rsidP="00165ADE">
      <w:pPr>
        <w:shd w:val="clear" w:color="auto" w:fill="FFFFFF"/>
        <w:ind w:right="1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E">
        <w:rPr>
          <w:rFonts w:ascii="Times New Roman" w:hAnsi="Times New Roman" w:cs="Times New Roman"/>
          <w:color w:val="000000" w:themeColor="text1"/>
          <w:sz w:val="28"/>
          <w:szCs w:val="28"/>
        </w:rPr>
        <w:t>5.6.1. Отечественная история</w:t>
      </w:r>
    </w:p>
    <w:p w14:paraId="72253D14" w14:textId="77777777" w:rsidR="00165ADE" w:rsidRPr="00165ADE" w:rsidRDefault="00165ADE" w:rsidP="00165ADE">
      <w:pPr>
        <w:shd w:val="clear" w:color="auto" w:fill="FFFFFF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14:paraId="19A52194" w14:textId="77777777" w:rsidR="00165ADE" w:rsidRPr="00165ADE" w:rsidRDefault="00165ADE" w:rsidP="00165ADE">
      <w:pPr>
        <w:shd w:val="clear" w:color="auto" w:fill="FFFFFF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14:paraId="6F05E13C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4F9EBD06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17C65D55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2FF74AAA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3CF82BDB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17B75112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65ADE" w:rsidRPr="00165ADE" w14:paraId="1997B58E" w14:textId="77777777" w:rsidTr="00792EBD">
        <w:tc>
          <w:tcPr>
            <w:tcW w:w="4927" w:type="dxa"/>
            <w:shd w:val="clear" w:color="auto" w:fill="auto"/>
          </w:tcPr>
          <w:p w14:paraId="6EADD137" w14:textId="77777777" w:rsidR="00165ADE" w:rsidRPr="00165ADE" w:rsidRDefault="00165ADE" w:rsidP="00165ADE">
            <w:pPr>
              <w:widowControl w:val="0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DE">
              <w:rPr>
                <w:rFonts w:ascii="Times New Roman" w:hAnsi="Times New Roman" w:cs="Times New Roman"/>
                <w:sz w:val="28"/>
                <w:szCs w:val="28"/>
              </w:rPr>
              <w:t>Место прохождение практики:</w:t>
            </w:r>
          </w:p>
        </w:tc>
        <w:tc>
          <w:tcPr>
            <w:tcW w:w="4928" w:type="dxa"/>
            <w:shd w:val="clear" w:color="auto" w:fill="auto"/>
          </w:tcPr>
          <w:p w14:paraId="1D40153B" w14:textId="77777777" w:rsidR="00165ADE" w:rsidRPr="00165ADE" w:rsidRDefault="00165ADE" w:rsidP="00165ADE">
            <w:pPr>
              <w:widowControl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65AD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науки </w:t>
            </w:r>
          </w:p>
          <w:p w14:paraId="3E7B41CA" w14:textId="77777777" w:rsidR="00165ADE" w:rsidRPr="00165ADE" w:rsidRDefault="00165ADE" w:rsidP="00165ADE">
            <w:pPr>
              <w:widowControl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65ADE">
              <w:rPr>
                <w:rFonts w:ascii="Times New Roman" w:hAnsi="Times New Roman" w:cs="Times New Roman"/>
                <w:sz w:val="28"/>
                <w:szCs w:val="28"/>
              </w:rPr>
              <w:t>Институт монголоведения, буддологии и тибетологии Сибирского отделения Российской академии наук</w:t>
            </w:r>
          </w:p>
        </w:tc>
      </w:tr>
    </w:tbl>
    <w:p w14:paraId="6C1CD3E3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28F99A5C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0AA38EAC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3FA50865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393FCF1A" w14:textId="77777777" w:rsidR="00165ADE" w:rsidRPr="00165ADE" w:rsidRDefault="00165ADE" w:rsidP="00165ADE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14:paraId="5FF8EC10" w14:textId="0F8914E7" w:rsidR="00165ADE" w:rsidRDefault="00165ADE" w:rsidP="00165ADE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18F391BA" w14:textId="532A3BB3" w:rsidR="001057FC" w:rsidRDefault="001057FC" w:rsidP="00165ADE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16412589" w14:textId="77777777" w:rsidR="001057FC" w:rsidRPr="00165ADE" w:rsidRDefault="001057FC" w:rsidP="00165ADE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6B8516EC" w14:textId="77777777" w:rsidR="00165ADE" w:rsidRPr="00165ADE" w:rsidRDefault="00165ADE" w:rsidP="00165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ADE">
        <w:rPr>
          <w:rFonts w:ascii="Times New Roman" w:hAnsi="Times New Roman" w:cs="Times New Roman"/>
          <w:sz w:val="28"/>
          <w:szCs w:val="28"/>
        </w:rPr>
        <w:t>Улан-Удэ</w:t>
      </w:r>
    </w:p>
    <w:p w14:paraId="6BCD5843" w14:textId="1F2B44D9" w:rsidR="00165ADE" w:rsidRPr="00A4573B" w:rsidRDefault="00165ADE" w:rsidP="00165ADE">
      <w:pPr>
        <w:jc w:val="center"/>
        <w:rPr>
          <w:rFonts w:ascii="Times New Roman" w:hAnsi="Times New Roman" w:cs="Times New Roman"/>
        </w:rPr>
      </w:pPr>
      <w:r w:rsidRPr="00165A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551AA97D" w14:textId="7AE4F0E1" w:rsidR="00165ADE" w:rsidRDefault="00165ADE" w:rsidP="00CA6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56F73" w14:textId="5699146F" w:rsidR="00B14BFB" w:rsidRDefault="00B14BFB" w:rsidP="00B14BF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9B1BF1D" w14:textId="27B83A72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Введение………………………………………………………………………………...3</w:t>
      </w:r>
    </w:p>
    <w:p w14:paraId="228FD65D" w14:textId="6544CDB5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Основы организации научно-исследовательской деятельности в России………...4</w:t>
      </w:r>
    </w:p>
    <w:p w14:paraId="012E89B7" w14:textId="4BE8710D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Институциональная организация науки в России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CC4E4D">
        <w:rPr>
          <w:rFonts w:ascii="Times New Roman" w:hAnsi="Times New Roman" w:cs="Times New Roman"/>
          <w:sz w:val="28"/>
          <w:szCs w:val="28"/>
        </w:rPr>
        <w:t>4</w:t>
      </w:r>
    </w:p>
    <w:p w14:paraId="1828E652" w14:textId="779A8444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Финансирование научно-исследовательской деятельности в России</w:t>
      </w:r>
      <w:r w:rsidR="00EE0FFF">
        <w:rPr>
          <w:rFonts w:ascii="Times New Roman" w:hAnsi="Times New Roman" w:cs="Times New Roman"/>
          <w:sz w:val="28"/>
          <w:szCs w:val="28"/>
        </w:rPr>
        <w:t>………</w:t>
      </w:r>
      <w:r w:rsidR="00CC4E4D">
        <w:rPr>
          <w:rFonts w:ascii="Times New Roman" w:hAnsi="Times New Roman" w:cs="Times New Roman"/>
          <w:sz w:val="28"/>
          <w:szCs w:val="28"/>
        </w:rPr>
        <w:t>..</w:t>
      </w:r>
      <w:r w:rsidR="00EE0FFF">
        <w:rPr>
          <w:rFonts w:ascii="Times New Roman" w:hAnsi="Times New Roman" w:cs="Times New Roman"/>
          <w:sz w:val="28"/>
          <w:szCs w:val="28"/>
        </w:rPr>
        <w:t>…</w:t>
      </w:r>
      <w:r w:rsidR="00CC4E4D">
        <w:rPr>
          <w:rFonts w:ascii="Times New Roman" w:hAnsi="Times New Roman" w:cs="Times New Roman"/>
          <w:sz w:val="28"/>
          <w:szCs w:val="28"/>
        </w:rPr>
        <w:t>8</w:t>
      </w:r>
    </w:p>
    <w:p w14:paraId="706C7AD8" w14:textId="7AE32E1A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Правовое регулирование научно-исследовательской деятельности в России</w:t>
      </w:r>
      <w:r w:rsidR="00CC4E4D">
        <w:rPr>
          <w:rFonts w:ascii="Times New Roman" w:hAnsi="Times New Roman" w:cs="Times New Roman"/>
          <w:sz w:val="28"/>
          <w:szCs w:val="28"/>
        </w:rPr>
        <w:t>...</w:t>
      </w:r>
      <w:r w:rsidR="00EE0FFF">
        <w:rPr>
          <w:rFonts w:ascii="Times New Roman" w:hAnsi="Times New Roman" w:cs="Times New Roman"/>
          <w:sz w:val="28"/>
          <w:szCs w:val="28"/>
        </w:rPr>
        <w:t>1</w:t>
      </w:r>
      <w:r w:rsidR="00CC4E4D">
        <w:rPr>
          <w:rFonts w:ascii="Times New Roman" w:hAnsi="Times New Roman" w:cs="Times New Roman"/>
          <w:sz w:val="28"/>
          <w:szCs w:val="28"/>
        </w:rPr>
        <w:t>0</w:t>
      </w:r>
    </w:p>
    <w:p w14:paraId="6E26F2E9" w14:textId="72B315B7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Технологии оценки результатов научно-исследовательской деятельности в России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………………………………………………………………………………….1</w:t>
      </w:r>
      <w:r w:rsidR="00CC4E4D">
        <w:rPr>
          <w:rFonts w:ascii="Times New Roman" w:hAnsi="Times New Roman" w:cs="Times New Roman"/>
          <w:sz w:val="28"/>
          <w:szCs w:val="28"/>
        </w:rPr>
        <w:t>1</w:t>
      </w:r>
    </w:p>
    <w:p w14:paraId="52AA7169" w14:textId="675FB6BD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ИМБТ СО РАН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……………………………………………………1</w:t>
      </w:r>
      <w:r w:rsidR="00CC4E4D">
        <w:rPr>
          <w:rFonts w:ascii="Times New Roman" w:hAnsi="Times New Roman" w:cs="Times New Roman"/>
          <w:sz w:val="28"/>
          <w:szCs w:val="28"/>
        </w:rPr>
        <w:t>5</w:t>
      </w:r>
    </w:p>
    <w:p w14:paraId="5E81381D" w14:textId="35236B06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История института: результаты и достижения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………………………………….1</w:t>
      </w:r>
      <w:r w:rsidR="00CC4E4D">
        <w:rPr>
          <w:rFonts w:ascii="Times New Roman" w:hAnsi="Times New Roman" w:cs="Times New Roman"/>
          <w:sz w:val="28"/>
          <w:szCs w:val="28"/>
        </w:rPr>
        <w:t>5</w:t>
      </w:r>
    </w:p>
    <w:p w14:paraId="4EB70728" w14:textId="07E1B5C3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7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Основные направления научных исследований института и его структурных подразделений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CC4E4D">
        <w:rPr>
          <w:rFonts w:ascii="Times New Roman" w:hAnsi="Times New Roman" w:cs="Times New Roman"/>
          <w:sz w:val="28"/>
          <w:szCs w:val="28"/>
        </w:rPr>
        <w:t>16</w:t>
      </w:r>
    </w:p>
    <w:p w14:paraId="00E7C586" w14:textId="0FC3BEA5" w:rsidR="00B14BFB" w:rsidRDefault="00B14BFB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Обоснование темы собственного научного исследования</w:t>
      </w:r>
      <w:r w:rsidR="00EE0FFF">
        <w:rPr>
          <w:rFonts w:ascii="Times New Roman" w:hAnsi="Times New Roman" w:cs="Times New Roman"/>
          <w:sz w:val="28"/>
          <w:szCs w:val="28"/>
        </w:rPr>
        <w:t>……………………….2</w:t>
      </w:r>
      <w:r w:rsidR="00CC4E4D">
        <w:rPr>
          <w:rFonts w:ascii="Times New Roman" w:hAnsi="Times New Roman" w:cs="Times New Roman"/>
          <w:sz w:val="28"/>
          <w:szCs w:val="28"/>
        </w:rPr>
        <w:t>0</w:t>
      </w:r>
    </w:p>
    <w:p w14:paraId="3453E85B" w14:textId="64AF4F16" w:rsidR="00EE0FFF" w:rsidRDefault="00EE0FFF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Заключение…………………………………………………………………………….</w:t>
      </w:r>
      <w:r w:rsidR="00CC4E4D">
        <w:rPr>
          <w:rFonts w:ascii="Times New Roman" w:hAnsi="Times New Roman" w:cs="Times New Roman"/>
          <w:sz w:val="28"/>
          <w:szCs w:val="28"/>
        </w:rPr>
        <w:t>22</w:t>
      </w:r>
    </w:p>
    <w:p w14:paraId="73C493A5" w14:textId="08C4E6D0" w:rsidR="00CC4E4D" w:rsidRDefault="00CC4E4D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литературы…………………………………23</w:t>
      </w:r>
    </w:p>
    <w:p w14:paraId="2AA2A8BE" w14:textId="3D3044E9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067D9" w14:textId="792CDB6D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ADE81" w14:textId="7566E914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8ABE4" w14:textId="4FB6F49D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2FA03" w14:textId="10CE09CD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AC69A" w14:textId="7481E692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76D12" w14:textId="1EA01319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96B76" w14:textId="4A6C95B6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84D18" w14:textId="337273BA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E7086" w14:textId="32BFA93C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C337E" w14:textId="1DE05AAB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30932" w14:textId="66848A0B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0C1C2" w14:textId="6905E952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4D152" w14:textId="596F0B28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30CCA" w14:textId="478E65CB" w:rsidR="001057FC" w:rsidRDefault="001057FC" w:rsidP="00B14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3F05E" w14:textId="4D40C967" w:rsidR="001057FC" w:rsidRDefault="001057FC" w:rsidP="001057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497B4CAF" w14:textId="03AB179A" w:rsidR="001057FC" w:rsidRDefault="0076688F" w:rsidP="001057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практики – ознакомление с принципами научно-исследовательской деятельности в рамках функционирования научно-исследовательского коллектива, выбор темы научного исследования.</w:t>
      </w:r>
    </w:p>
    <w:p w14:paraId="2D18412C" w14:textId="4832BF64" w:rsidR="0076688F" w:rsidRDefault="0076688F" w:rsidP="007668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практики:</w:t>
      </w:r>
    </w:p>
    <w:p w14:paraId="5DE52EAD" w14:textId="56A73915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основами организации научно-исследовательской деятельности</w:t>
      </w:r>
      <w:r w:rsidRPr="0076688F">
        <w:rPr>
          <w:rFonts w:ascii="Times New Roman" w:hAnsi="Times New Roman" w:cs="Times New Roman"/>
          <w:sz w:val="28"/>
          <w:szCs w:val="28"/>
        </w:rPr>
        <w:t>;</w:t>
      </w:r>
    </w:p>
    <w:p w14:paraId="6845C447" w14:textId="4BF16D80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направлениями научно-исследовательской деятельности ИМБТ СО РАН и его структурных подразделений</w:t>
      </w:r>
      <w:r w:rsidRPr="0076688F">
        <w:rPr>
          <w:rFonts w:ascii="Times New Roman" w:hAnsi="Times New Roman" w:cs="Times New Roman"/>
          <w:sz w:val="28"/>
          <w:szCs w:val="28"/>
        </w:rPr>
        <w:t>;</w:t>
      </w:r>
    </w:p>
    <w:p w14:paraId="080292BB" w14:textId="40DB2F9A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тематикой научных исследований, основными результатами и достижениями научных сотрудников ИМБТ СО РАН</w:t>
      </w:r>
      <w:r w:rsidRPr="0076688F">
        <w:rPr>
          <w:rFonts w:ascii="Times New Roman" w:hAnsi="Times New Roman" w:cs="Times New Roman"/>
          <w:sz w:val="28"/>
          <w:szCs w:val="28"/>
        </w:rPr>
        <w:t>;</w:t>
      </w:r>
    </w:p>
    <w:p w14:paraId="33BDEBA8" w14:textId="67B0C56C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фондами Центральной научной библиотеки Бурятского научного центра СО РАН и правилами работы с информационными ресурсами библиотечной сети РАН</w:t>
      </w:r>
      <w:r w:rsidRPr="0076688F">
        <w:rPr>
          <w:rFonts w:ascii="Times New Roman" w:hAnsi="Times New Roman" w:cs="Times New Roman"/>
          <w:sz w:val="28"/>
          <w:szCs w:val="28"/>
        </w:rPr>
        <w:t>;</w:t>
      </w:r>
    </w:p>
    <w:p w14:paraId="53C97873" w14:textId="2687E201" w:rsidR="0076688F" w:rsidRDefault="0076688F" w:rsidP="0076688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обоснования темы собственного научного исследования.</w:t>
      </w:r>
    </w:p>
    <w:p w14:paraId="4A88B272" w14:textId="54298D8B" w:rsidR="000D5629" w:rsidRDefault="000D5629" w:rsidP="007668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9">
        <w:rPr>
          <w:rFonts w:ascii="Times New Roman" w:hAnsi="Times New Roman" w:cs="Times New Roman"/>
          <w:sz w:val="28"/>
          <w:szCs w:val="28"/>
        </w:rPr>
        <w:t xml:space="preserve">Проведение практики осуществляется дискретно: путем чередования в календарном учебном графике периода учебного времени для проведения практики с периодами учебного времени для проведения теоретических занятий (освоения дисциплин). </w:t>
      </w:r>
      <w:r w:rsidR="0052744A">
        <w:rPr>
          <w:rFonts w:ascii="Times New Roman" w:hAnsi="Times New Roman" w:cs="Times New Roman"/>
          <w:sz w:val="28"/>
          <w:szCs w:val="28"/>
        </w:rPr>
        <w:t>Прохождение аспирантом научно-ознакомительной практики дополняется изучением дисциплин базовой части учебного плана: иностранный язык, история и философия науки. Присутствует также вариативная часть учебного плана, зависящая от выбранного аспирантом направления подготовки.</w:t>
      </w:r>
    </w:p>
    <w:p w14:paraId="5927E011" w14:textId="02DEAB7B" w:rsidR="00A4573B" w:rsidRDefault="00A4573B" w:rsidP="007668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Научно-ознакомительная практика необходима в подготовке аспиранта к научно-исследовательской деятельности. Практика позволяет аспиранту ознакомится с нормативно-правовой базой научно-исследовательской работы, усвоить историю, структуру, направления исследований и задачи научно-исследовательского учреждения, в котором аспирант проходит обучение.</w:t>
      </w:r>
    </w:p>
    <w:p w14:paraId="625FDC55" w14:textId="61A6E66D" w:rsidR="00240FB1" w:rsidRDefault="000D5629" w:rsidP="00CC4E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29">
        <w:rPr>
          <w:rFonts w:ascii="Times New Roman" w:hAnsi="Times New Roman" w:cs="Times New Roman"/>
          <w:sz w:val="28"/>
          <w:szCs w:val="28"/>
        </w:rPr>
        <w:t>Способ проведения практики: стационарная.</w:t>
      </w:r>
    </w:p>
    <w:p w14:paraId="6445CB38" w14:textId="6491FD1B" w:rsidR="00240FB1" w:rsidRDefault="00240FB1" w:rsidP="00A457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7E5E0" w14:textId="04F7E45B" w:rsidR="00240FB1" w:rsidRDefault="00240FB1" w:rsidP="00240F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Основы организации научно-исследовательской деятельности в России</w:t>
      </w:r>
    </w:p>
    <w:p w14:paraId="35002225" w14:textId="4915A09F" w:rsidR="00240FB1" w:rsidRDefault="00240FB1" w:rsidP="00240F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Институциональная организация науки в России</w:t>
      </w:r>
    </w:p>
    <w:p w14:paraId="6A3DE125" w14:textId="5827CBEE" w:rsidR="00240FB1" w:rsidRDefault="00240FB1" w:rsidP="00240FB1">
      <w:pPr>
        <w:spacing w:line="360" w:lineRule="auto"/>
        <w:ind w:firstLine="709"/>
        <w:jc w:val="both"/>
      </w:pPr>
    </w:p>
    <w:p w14:paraId="1ECFED15" w14:textId="2351591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научной организации определен Федеральным законом «О науке и государственной научно-технической политике» от 23.08.1996 г. (ред. от 08.12.2020).  В ст. 5 данного закона, научной организацией признается юридическое лицо независимо от организационно-правовой формы и формы собственности, а также общественное объединение научных работников, осуществляющие в качестве основной деятельности научную и (или) научно-техническую деятельность. </w:t>
      </w:r>
    </w:p>
    <w:p w14:paraId="29C700CB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РФ «О науке и государственной научно-технической политике» научная деятельность в стране может осуществляться физическими лицами (гражданами России, иностранными гражданами, лицами без гражданства) и юридическими лицами (организациями, предприятиями и т.п.).</w:t>
      </w:r>
    </w:p>
    <w:p w14:paraId="52762E22" w14:textId="28F80078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любая научная деятельность невозможн</w:t>
      </w:r>
      <w:r w:rsidR="00554D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 финансирования. </w:t>
      </w:r>
      <w:r w:rsidR="006B00F4">
        <w:rPr>
          <w:rFonts w:ascii="Times New Roman" w:hAnsi="Times New Roman" w:cs="Times New Roman"/>
          <w:sz w:val="28"/>
          <w:szCs w:val="28"/>
        </w:rPr>
        <w:t>Финансирование</w:t>
      </w:r>
      <w:r w:rsidR="00554D92">
        <w:rPr>
          <w:rFonts w:ascii="Times New Roman" w:hAnsi="Times New Roman" w:cs="Times New Roman"/>
          <w:sz w:val="28"/>
          <w:szCs w:val="28"/>
        </w:rPr>
        <w:t xml:space="preserve"> </w:t>
      </w:r>
      <w:r w:rsidR="006B00F4">
        <w:rPr>
          <w:rFonts w:ascii="Times New Roman" w:hAnsi="Times New Roman" w:cs="Times New Roman"/>
          <w:sz w:val="28"/>
          <w:szCs w:val="28"/>
        </w:rPr>
        <w:t>научной деятельности осуществляется из следующих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D4A5A5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Государственный бюджет (госбюджет).</w:t>
      </w:r>
    </w:p>
    <w:p w14:paraId="6AE375DE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Средства юридических и физических лиц.</w:t>
      </w:r>
    </w:p>
    <w:p w14:paraId="332DB811" w14:textId="263105CE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научной деятельности могут направляться средства из госбюджета различных уровней: федерального и местных (об</w:t>
      </w:r>
      <w:r>
        <w:rPr>
          <w:rFonts w:ascii="Times New Roman" w:hAnsi="Times New Roman" w:cs="Times New Roman"/>
          <w:sz w:val="28"/>
          <w:szCs w:val="28"/>
        </w:rPr>
        <w:softHyphen/>
        <w:t>ласт</w:t>
      </w:r>
      <w:r>
        <w:rPr>
          <w:rFonts w:ascii="Times New Roman" w:hAnsi="Times New Roman" w:cs="Times New Roman"/>
          <w:sz w:val="28"/>
          <w:szCs w:val="28"/>
        </w:rPr>
        <w:softHyphen/>
        <w:t>ного, городского и т.д.). Помимо средств предприятий, организаций и фирм для развития науки используются денежные и иные средства различных отечественных и зарубежных фондов (Российский фонд фундаментальных исследований, Фонд Сороса и др.). При этом развивается практика выделения на конкурсной основе для конкретной научной деятельности грантов – денежных и иных средств, передаваемых безвозмездно и безвозвратно.</w:t>
      </w:r>
    </w:p>
    <w:p w14:paraId="7BFB25BC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научной деятельностью в стране осуществляется на основе сочетания принципов государственного регулирования и самоуправления.</w:t>
      </w:r>
    </w:p>
    <w:p w14:paraId="6CE39B06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и юридические лица негосударственной формы собственности имеют право самостоятельно определять все аспекты своей научной деятельности, не противоречащей законодательству страны.</w:t>
      </w:r>
    </w:p>
    <w:p w14:paraId="72BF2D96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в пределах своих полномочий, не нарушающих свободу научного творчества, выполняют следующие основные </w:t>
      </w:r>
      <w:r>
        <w:rPr>
          <w:rFonts w:ascii="Times New Roman" w:hAnsi="Times New Roman" w:cs="Times New Roman"/>
          <w:bCs/>
          <w:sz w:val="28"/>
          <w:szCs w:val="28"/>
        </w:rPr>
        <w:t>функции управления научной деятельностью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44CFCD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приоритетные направления развития науки и техники;</w:t>
      </w:r>
    </w:p>
    <w:p w14:paraId="09E4AC24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формирование и функционирование системы государственных научных организаций;</w:t>
      </w:r>
    </w:p>
    <w:p w14:paraId="24AC8B31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межотраслевую координацию научной деятельности;</w:t>
      </w:r>
    </w:p>
    <w:p w14:paraId="0A648D6D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разработку и реализацию научных и научно-техничес</w:t>
      </w:r>
      <w:r>
        <w:rPr>
          <w:rFonts w:ascii="Times New Roman" w:hAnsi="Times New Roman" w:cs="Times New Roman"/>
          <w:sz w:val="28"/>
          <w:szCs w:val="28"/>
        </w:rPr>
        <w:softHyphen/>
        <w:t>ких программ и проектов;</w:t>
      </w:r>
    </w:p>
    <w:p w14:paraId="4E925208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развивают формы интеграции науки и производства;</w:t>
      </w:r>
    </w:p>
    <w:p w14:paraId="5E61E907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реализацию достижений науки и техники;</w:t>
      </w:r>
    </w:p>
    <w:p w14:paraId="6D358F80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контроль над эффективным использованием субъектами научной деятельности предоставленных им государственных средств и имущества;</w:t>
      </w:r>
    </w:p>
    <w:p w14:paraId="3ACF1929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контроль над подготовкой научных кадров.</w:t>
      </w:r>
    </w:p>
    <w:p w14:paraId="360516E2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следующие формы научных организаций: </w:t>
      </w:r>
    </w:p>
    <w:p w14:paraId="7C4B9F89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научно-исследовательские организации; </w:t>
      </w:r>
    </w:p>
    <w:p w14:paraId="7C3436E3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научные организации учреждений высшего профессионального образования; </w:t>
      </w:r>
    </w:p>
    <w:p w14:paraId="7A2AA6DC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опытно-конструкторские; </w:t>
      </w:r>
    </w:p>
    <w:p w14:paraId="515044A0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проектно-конструкторские;</w:t>
      </w:r>
    </w:p>
    <w:p w14:paraId="0F658DF6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проектно-технологические организации. </w:t>
      </w:r>
    </w:p>
    <w:p w14:paraId="4603D60E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организации может быть присвоен статус государственного научного центра, при наличии уникального опытно – экспериментального оборудования, научных работников и специалистов высокой квалификации, чья научная или научно – техническая деятельность получила международное призвание.</w:t>
      </w:r>
    </w:p>
    <w:p w14:paraId="1C37C010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Классификационным основанием, по которому произведено указанное деление, является характер осуществляемой научными организациями деятельности (фундаментальные научные исследования, прикладные, опытные, конструкторские и технологические работы).</w:t>
      </w:r>
    </w:p>
    <w:p w14:paraId="21CFEBA6" w14:textId="42689E3D" w:rsidR="00AB1531" w:rsidRDefault="001C641B" w:rsidP="001C64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Функционирующая до сих пор структура отечественной науки сложилась в советский период. </w:t>
      </w:r>
      <w:r w:rsidR="00AB1531">
        <w:rPr>
          <w:rFonts w:ascii="Times New Roman" w:hAnsi="Times New Roman" w:cs="Times New Roman"/>
          <w:sz w:val="28"/>
          <w:szCs w:val="28"/>
        </w:rPr>
        <w:t>Академический и вузовский 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531">
        <w:rPr>
          <w:rFonts w:ascii="Times New Roman" w:hAnsi="Times New Roman" w:cs="Times New Roman"/>
          <w:sz w:val="28"/>
          <w:szCs w:val="28"/>
        </w:rPr>
        <w:t xml:space="preserve"> науки являются основными элементами этой системы.</w:t>
      </w:r>
    </w:p>
    <w:p w14:paraId="408FFDDF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место в системе организации науки занимает Российская академия наук (РАН).  В соответствии с исторически сложившимся статусом и задачами РАН построена по научно-отраслевому и территориальному принципу и включает 10 отделений (по областям науки) и 3 региональных отделения (Дальневосточное, Сибирское и Уральское отделение), а также 15 региональных научных центров. Согласно Устава РАН к целям деятельности РАН относятся: проведение и развитие фундаментальных научных исследований и поисковых научных исследований, направленных на получение новых знаний о законах развития природы, общества, человека и способствующих технологическому, экономическому, социальному и духовному развитию России; экспертное научное обеспечение деятельности государственных органов и организаций; содействие развитию науки в Российской Федерации; распространение научных знаний и повышение престижа науки; укрепление связей между наукой и образованием; содействие повышению статуса и социальной защищенности научных работников.</w:t>
      </w:r>
    </w:p>
    <w:p w14:paraId="6F0B212F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 ФЗ № 127 Российская академия наук, отраслевые академии наук являются имеющими государственный статус некоммерческими организациями, которые наделяются правом управления своей деятельностью, правом владения, пользования и распоряжения переданным им имуществом, находящимся в федеральной собственности, в соответствии с законодательством РФ, настоящим ФЗ и уставами указанных академией, закрепление за ними федерального имущества, а также правом на утверждение их уставов и назначение руководителей.</w:t>
      </w:r>
    </w:p>
    <w:p w14:paraId="19050BBA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Отраслевая (ведомственная) наука развивается в рамках научно-исследовательских, опытно-конструкторских и т.п. учреждений, находящихся в системе соответствующих министерств, государственных комитетов и иных федеральных органов исполнительной власти, а также органов исполнительной власти субъектов Российской Федерации.</w:t>
      </w:r>
    </w:p>
    <w:p w14:paraId="719F9797" w14:textId="4F9B062B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Вузовский сектор науки представлен множеством типов организаций и научных структур, созданных при высших учебных заведениях и выполняющих научные исследования. Среди них выделяют научно-исследовательские институты, кафедры, научные группы, проблемные и отраслевые лаборатории и т.д. </w:t>
      </w:r>
    </w:p>
    <w:p w14:paraId="12875E77" w14:textId="77777777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новой формой организации науки являются Государственные научные центры Российской Федерации, образование которых предусмотрено Указом Президента от 22 июня 1993 года. Государственные научные центры (ГНЦ) создаются на базе действующих академических и ведомственных научно-исследовательских, научно-производственных учреждений и высших учебных заведений в целях создания благоприятных условий для сохранения в Российской Федерации ведущих научных школ мирового уровня, развития научного потенциала страны в области фундаментальных и прикладных исследований и подготовки высококвалифицированных научных кадров.</w:t>
      </w:r>
    </w:p>
    <w:p w14:paraId="796CF37F" w14:textId="01AA6732" w:rsidR="004613C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система наук делится</w:t>
      </w:r>
      <w:r w:rsidR="004613C1">
        <w:rPr>
          <w:rFonts w:ascii="Times New Roman" w:hAnsi="Times New Roman" w:cs="Times New Roman"/>
          <w:sz w:val="28"/>
          <w:szCs w:val="28"/>
        </w:rPr>
        <w:t xml:space="preserve"> по отраслям:</w:t>
      </w:r>
      <w:r>
        <w:rPr>
          <w:rFonts w:ascii="Times New Roman" w:hAnsi="Times New Roman" w:cs="Times New Roman"/>
          <w:sz w:val="28"/>
          <w:szCs w:val="28"/>
        </w:rPr>
        <w:t xml:space="preserve"> естественные</w:t>
      </w:r>
      <w:r w:rsidR="00AF5BF7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>, гуманитарные</w:t>
      </w:r>
      <w:r w:rsidR="00AF5BF7">
        <w:rPr>
          <w:rFonts w:ascii="Times New Roman" w:hAnsi="Times New Roman" w:cs="Times New Roman"/>
          <w:sz w:val="28"/>
          <w:szCs w:val="28"/>
        </w:rPr>
        <w:t xml:space="preserve"> науки и</w:t>
      </w:r>
      <w:r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="00AF5BF7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>. Кажд</w:t>
      </w:r>
      <w:r w:rsidR="003D5B3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3C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BF7">
        <w:rPr>
          <w:rFonts w:ascii="Times New Roman" w:hAnsi="Times New Roman" w:cs="Times New Roman"/>
          <w:sz w:val="28"/>
          <w:szCs w:val="28"/>
        </w:rPr>
        <w:t>дифференцируется</w:t>
      </w:r>
      <w:r>
        <w:rPr>
          <w:rFonts w:ascii="Times New Roman" w:hAnsi="Times New Roman" w:cs="Times New Roman"/>
          <w:sz w:val="28"/>
          <w:szCs w:val="28"/>
        </w:rPr>
        <w:t xml:space="preserve"> на научные направления. </w:t>
      </w:r>
      <w:r w:rsidR="009A7C4B">
        <w:rPr>
          <w:rFonts w:ascii="Times New Roman" w:hAnsi="Times New Roman" w:cs="Times New Roman"/>
          <w:sz w:val="28"/>
          <w:szCs w:val="28"/>
        </w:rPr>
        <w:t>Деление системы науки</w:t>
      </w:r>
      <w:r w:rsidR="003D5B3C">
        <w:rPr>
          <w:rFonts w:ascii="Times New Roman" w:hAnsi="Times New Roman" w:cs="Times New Roman"/>
          <w:sz w:val="28"/>
          <w:szCs w:val="28"/>
        </w:rPr>
        <w:t xml:space="preserve"> на отрасли</w:t>
      </w:r>
      <w:r w:rsidR="009A7C4B">
        <w:rPr>
          <w:rFonts w:ascii="Times New Roman" w:hAnsi="Times New Roman" w:cs="Times New Roman"/>
          <w:sz w:val="28"/>
          <w:szCs w:val="28"/>
        </w:rPr>
        <w:t xml:space="preserve"> и их дальнейшая стратификация на научные направления </w:t>
      </w:r>
      <w:r w:rsidR="003D5B3C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4613C1">
        <w:rPr>
          <w:rFonts w:ascii="Times New Roman" w:hAnsi="Times New Roman" w:cs="Times New Roman"/>
          <w:sz w:val="28"/>
          <w:szCs w:val="28"/>
        </w:rPr>
        <w:t xml:space="preserve"> </w:t>
      </w:r>
      <w:r w:rsidR="003D5B3C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="009A7C4B">
        <w:rPr>
          <w:rFonts w:ascii="Times New Roman" w:hAnsi="Times New Roman" w:cs="Times New Roman"/>
          <w:sz w:val="28"/>
          <w:szCs w:val="28"/>
        </w:rPr>
        <w:t xml:space="preserve">нормативно-правовой базой. </w:t>
      </w:r>
      <w:r w:rsidR="004613C1">
        <w:rPr>
          <w:rFonts w:ascii="Times New Roman" w:hAnsi="Times New Roman" w:cs="Times New Roman"/>
          <w:sz w:val="28"/>
          <w:szCs w:val="28"/>
        </w:rPr>
        <w:t>Согласно Приказу Министерства образования и науки РФ от 23 октября 2017 г. «Об утверждении номенклатуры научных специальностей, по которым присуждаются научные степени» в</w:t>
      </w:r>
      <w:r w:rsidR="003D5B3C">
        <w:rPr>
          <w:rFonts w:ascii="Times New Roman" w:hAnsi="Times New Roman" w:cs="Times New Roman"/>
          <w:sz w:val="28"/>
          <w:szCs w:val="28"/>
        </w:rPr>
        <w:t xml:space="preserve"> России существует </w:t>
      </w:r>
      <w:r w:rsidR="004613C1">
        <w:rPr>
          <w:rFonts w:ascii="Times New Roman" w:hAnsi="Times New Roman" w:cs="Times New Roman"/>
          <w:sz w:val="28"/>
          <w:szCs w:val="28"/>
        </w:rPr>
        <w:t>пространный перечень</w:t>
      </w:r>
      <w:r w:rsidR="003D5B3C">
        <w:rPr>
          <w:rFonts w:ascii="Times New Roman" w:hAnsi="Times New Roman" w:cs="Times New Roman"/>
          <w:sz w:val="28"/>
          <w:szCs w:val="28"/>
        </w:rPr>
        <w:t xml:space="preserve"> всех имеющихся</w:t>
      </w:r>
      <w:r>
        <w:rPr>
          <w:rFonts w:ascii="Times New Roman" w:hAnsi="Times New Roman" w:cs="Times New Roman"/>
          <w:sz w:val="28"/>
          <w:szCs w:val="28"/>
        </w:rPr>
        <w:t xml:space="preserve"> научных специальностей, сгруппированны</w:t>
      </w:r>
      <w:r w:rsidR="003D5B3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научным направлениям, с шифрами. Например, направление История и археология –07.00.00, а специальность «</w:t>
      </w:r>
      <w:r w:rsidR="004613C1">
        <w:rPr>
          <w:rFonts w:ascii="Times New Roman" w:hAnsi="Times New Roman" w:cs="Times New Roman"/>
          <w:sz w:val="28"/>
          <w:szCs w:val="28"/>
        </w:rPr>
        <w:t>Отечественная история</w:t>
      </w:r>
      <w:r>
        <w:rPr>
          <w:rFonts w:ascii="Times New Roman" w:hAnsi="Times New Roman" w:cs="Times New Roman"/>
          <w:sz w:val="28"/>
          <w:szCs w:val="28"/>
        </w:rPr>
        <w:t xml:space="preserve">» –07.00.02. </w:t>
      </w:r>
    </w:p>
    <w:p w14:paraId="1C57A4D7" w14:textId="0145A303" w:rsidR="00AB1531" w:rsidRDefault="00AB1531" w:rsidP="00AB15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научных и научно-педагогических кадров в России осуществляется через аспирантуру и докторантуру. В России принята система присуждения ученых степеней кандидата и доктора наук. Научным работникам, совмещающим исследовательскую деятельность с преподавательской работой, присуждаются ученые звания: доцент, профессор. Аттестацию научных кадров в РФ осуществляет Высший аттестационный комитет (ВАК России).</w:t>
      </w:r>
    </w:p>
    <w:p w14:paraId="678B6642" w14:textId="69DEDD57" w:rsidR="004613C1" w:rsidRDefault="004613C1" w:rsidP="00E36D7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DE4ADE" w14:textId="4EFA422D" w:rsidR="004613C1" w:rsidRDefault="004613C1" w:rsidP="00E36D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Финансирование научно-исследовательской деятельности в России</w:t>
      </w:r>
    </w:p>
    <w:p w14:paraId="4415FD7D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Согласно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8">
        <w:rPr>
          <w:rFonts w:ascii="Times New Roman" w:hAnsi="Times New Roman" w:cs="Times New Roman"/>
          <w:sz w:val="28"/>
          <w:szCs w:val="28"/>
        </w:rPr>
        <w:t>15 ФЗ «О науке и государственной научно-технической политике», финансовое обеспечение научной, научно-технической,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Федерацией, субъектами Российской Федерации, муниципальными образованиями, а также физическими лицами и (или) юридическими лицами способами, не противоречащими законодательству Российской Федерации и законодательству субъектов Российской Федерации.</w:t>
      </w:r>
    </w:p>
    <w:p w14:paraId="01AA6714" w14:textId="3C411F01" w:rsidR="004A022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4A0228">
        <w:rPr>
          <w:rFonts w:ascii="Times New Roman" w:hAnsi="Times New Roman" w:cs="Times New Roman"/>
          <w:sz w:val="28"/>
          <w:szCs w:val="28"/>
        </w:rPr>
        <w:t>определены</w:t>
      </w:r>
      <w:r w:rsidRPr="00162998">
        <w:rPr>
          <w:rFonts w:ascii="Times New Roman" w:hAnsi="Times New Roman" w:cs="Times New Roman"/>
          <w:sz w:val="28"/>
          <w:szCs w:val="28"/>
        </w:rPr>
        <w:t xml:space="preserve"> следующие источники </w:t>
      </w:r>
      <w:r w:rsidR="004A0228">
        <w:rPr>
          <w:rFonts w:ascii="Times New Roman" w:hAnsi="Times New Roman" w:cs="Times New Roman"/>
          <w:sz w:val="28"/>
          <w:szCs w:val="28"/>
        </w:rPr>
        <w:t>финансового</w:t>
      </w:r>
      <w:r w:rsidRPr="00162998">
        <w:rPr>
          <w:rFonts w:ascii="Times New Roman" w:hAnsi="Times New Roman" w:cs="Times New Roman"/>
          <w:sz w:val="28"/>
          <w:szCs w:val="28"/>
        </w:rPr>
        <w:t xml:space="preserve"> </w:t>
      </w:r>
      <w:r w:rsidR="004A0228">
        <w:rPr>
          <w:rFonts w:ascii="Times New Roman" w:hAnsi="Times New Roman" w:cs="Times New Roman"/>
          <w:sz w:val="28"/>
          <w:szCs w:val="28"/>
        </w:rPr>
        <w:t xml:space="preserve">обеспечения и </w:t>
      </w:r>
      <w:r w:rsidRPr="00162998">
        <w:rPr>
          <w:rFonts w:ascii="Times New Roman" w:hAnsi="Times New Roman" w:cs="Times New Roman"/>
          <w:sz w:val="28"/>
          <w:szCs w:val="28"/>
        </w:rPr>
        <w:t xml:space="preserve">поддержки фундаментальных и прикладных исследований: </w:t>
      </w:r>
    </w:p>
    <w:p w14:paraId="1AAA6FA4" w14:textId="38054BE2" w:rsidR="00220054" w:rsidRPr="00162998" w:rsidRDefault="004A0228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054" w:rsidRPr="00162998">
        <w:rPr>
          <w:rFonts w:ascii="Times New Roman" w:hAnsi="Times New Roman" w:cs="Times New Roman"/>
          <w:sz w:val="28"/>
          <w:szCs w:val="28"/>
        </w:rPr>
        <w:t>средства государственного бюджета;</w:t>
      </w:r>
    </w:p>
    <w:p w14:paraId="1789B688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внебюджетные средства;</w:t>
      </w:r>
    </w:p>
    <w:p w14:paraId="192C2B9E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собственные средства предприятий;</w:t>
      </w:r>
    </w:p>
    <w:p w14:paraId="4E920651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организаций.</w:t>
      </w:r>
    </w:p>
    <w:p w14:paraId="53093AED" w14:textId="205AF95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Средства государственного бюджета включают в себя финансирование фундаментальных исследований и прикладных разработок в приоритетных направлениях для выполнения государственных </w:t>
      </w:r>
      <w:r w:rsidR="00E76D5C">
        <w:rPr>
          <w:rFonts w:ascii="Times New Roman" w:hAnsi="Times New Roman" w:cs="Times New Roman"/>
          <w:sz w:val="28"/>
          <w:szCs w:val="28"/>
        </w:rPr>
        <w:t>потребностей</w:t>
      </w:r>
      <w:r w:rsidRPr="00162998">
        <w:rPr>
          <w:rFonts w:ascii="Times New Roman" w:hAnsi="Times New Roman" w:cs="Times New Roman"/>
          <w:sz w:val="28"/>
          <w:szCs w:val="28"/>
        </w:rPr>
        <w:t>. В настоящее время частный капитал не имеет стимулов к инвестированию в науку, поэтому государственное финансирование остается основным и надежным источником.</w:t>
      </w:r>
    </w:p>
    <w:p w14:paraId="15B8F122" w14:textId="1B577BA6" w:rsidR="00E76D5C" w:rsidRDefault="00220054" w:rsidP="00E76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Внебюджетные средства направляются на финансирование опытно-конструкторских разработок, высокотехнологичных проектов; организацию массового производства. К ним относятся: кредитные средства, внебюджетные фонды, венчурный капитал, средства стратегического партнера. К сожалению, роль внебюджетных средств в поддержке научных исследований очень мала. </w:t>
      </w:r>
      <w:r w:rsidR="00E76D5C">
        <w:rPr>
          <w:rFonts w:ascii="Times New Roman" w:hAnsi="Times New Roman" w:cs="Times New Roman"/>
          <w:sz w:val="28"/>
          <w:szCs w:val="28"/>
        </w:rPr>
        <w:t>Для устойчивого роста и развития науки</w:t>
      </w:r>
      <w:r w:rsidRPr="00162998">
        <w:rPr>
          <w:rFonts w:ascii="Times New Roman" w:hAnsi="Times New Roman" w:cs="Times New Roman"/>
          <w:sz w:val="28"/>
          <w:szCs w:val="28"/>
        </w:rPr>
        <w:t>, государство</w:t>
      </w:r>
      <w:r w:rsidR="00E76D5C">
        <w:rPr>
          <w:rFonts w:ascii="Times New Roman" w:hAnsi="Times New Roman" w:cs="Times New Roman"/>
          <w:sz w:val="28"/>
          <w:szCs w:val="28"/>
        </w:rPr>
        <w:t>, помимо прямого финансирования,</w:t>
      </w:r>
      <w:r w:rsidRPr="00162998">
        <w:rPr>
          <w:rFonts w:ascii="Times New Roman" w:hAnsi="Times New Roman" w:cs="Times New Roman"/>
          <w:sz w:val="28"/>
          <w:szCs w:val="28"/>
        </w:rPr>
        <w:t xml:space="preserve"> должно создавать </w:t>
      </w:r>
      <w:r w:rsidR="00E76D5C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162998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E76D5C">
        <w:rPr>
          <w:rFonts w:ascii="Times New Roman" w:hAnsi="Times New Roman" w:cs="Times New Roman"/>
          <w:sz w:val="28"/>
          <w:szCs w:val="28"/>
        </w:rPr>
        <w:t>которые позволят заинтересовать средства частного капитала инвестировать научно-прикладные и фундаментальные исследования, в особенности связанные с промышленным производством и производством высоких технологий.</w:t>
      </w:r>
    </w:p>
    <w:p w14:paraId="70312C69" w14:textId="33DCA012" w:rsidR="00220054" w:rsidRPr="00162998" w:rsidRDefault="00220054" w:rsidP="00E76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включают в себя финансирование собственных НИОКР, закупки технологий, организацию производства. Роль собственных средств </w:t>
      </w:r>
      <w:r w:rsidR="00E76D5C">
        <w:rPr>
          <w:rFonts w:ascii="Times New Roman" w:hAnsi="Times New Roman" w:cs="Times New Roman"/>
          <w:sz w:val="28"/>
          <w:szCs w:val="28"/>
        </w:rPr>
        <w:t>невелика</w:t>
      </w:r>
      <w:r w:rsidRPr="00162998">
        <w:rPr>
          <w:rFonts w:ascii="Times New Roman" w:hAnsi="Times New Roman" w:cs="Times New Roman"/>
          <w:sz w:val="28"/>
          <w:szCs w:val="28"/>
        </w:rPr>
        <w:t xml:space="preserve">, но существуют </w:t>
      </w:r>
      <w:r w:rsidR="00E76D5C">
        <w:rPr>
          <w:rFonts w:ascii="Times New Roman" w:hAnsi="Times New Roman" w:cs="Times New Roman"/>
          <w:sz w:val="28"/>
          <w:szCs w:val="28"/>
        </w:rPr>
        <w:t>положительные</w:t>
      </w:r>
      <w:r w:rsidRPr="00162998">
        <w:rPr>
          <w:rFonts w:ascii="Times New Roman" w:hAnsi="Times New Roman" w:cs="Times New Roman"/>
          <w:sz w:val="28"/>
          <w:szCs w:val="28"/>
        </w:rPr>
        <w:t xml:space="preserve"> примеры сотрудничества науки и бизнеса</w:t>
      </w:r>
      <w:r w:rsidR="00E76D5C">
        <w:rPr>
          <w:rFonts w:ascii="Times New Roman" w:hAnsi="Times New Roman" w:cs="Times New Roman"/>
          <w:sz w:val="28"/>
          <w:szCs w:val="28"/>
        </w:rPr>
        <w:t>.</w:t>
      </w:r>
      <w:r w:rsidRPr="00162998">
        <w:rPr>
          <w:rFonts w:ascii="Times New Roman" w:hAnsi="Times New Roman" w:cs="Times New Roman"/>
          <w:sz w:val="28"/>
          <w:szCs w:val="28"/>
        </w:rPr>
        <w:t xml:space="preserve"> </w:t>
      </w:r>
      <w:r w:rsidR="00E76D5C">
        <w:rPr>
          <w:rFonts w:ascii="Times New Roman" w:hAnsi="Times New Roman" w:cs="Times New Roman"/>
          <w:sz w:val="28"/>
          <w:szCs w:val="28"/>
        </w:rPr>
        <w:t>К</w:t>
      </w:r>
      <w:r w:rsidRPr="00162998">
        <w:rPr>
          <w:rFonts w:ascii="Times New Roman" w:hAnsi="Times New Roman" w:cs="Times New Roman"/>
          <w:sz w:val="28"/>
          <w:szCs w:val="28"/>
        </w:rPr>
        <w:t xml:space="preserve"> ним относятся реализации крупных инновационных проектов на выгодных </w:t>
      </w:r>
      <w:r w:rsidR="00E76D5C" w:rsidRPr="00162998">
        <w:rPr>
          <w:rFonts w:ascii="Times New Roman" w:hAnsi="Times New Roman" w:cs="Times New Roman"/>
          <w:sz w:val="28"/>
          <w:szCs w:val="28"/>
        </w:rPr>
        <w:t xml:space="preserve">для бизнеса </w:t>
      </w:r>
      <w:r w:rsidRPr="00162998">
        <w:rPr>
          <w:rFonts w:ascii="Times New Roman" w:hAnsi="Times New Roman" w:cs="Times New Roman"/>
          <w:sz w:val="28"/>
          <w:szCs w:val="28"/>
        </w:rPr>
        <w:t xml:space="preserve">условиях при финансовой поддержке государства и заинтересованных инвесторов. Хотя статистические данные об уровне инновационной активности предпринимательского сектора в науке </w:t>
      </w:r>
      <w:r w:rsidR="00127C3A">
        <w:rPr>
          <w:rFonts w:ascii="Times New Roman" w:hAnsi="Times New Roman" w:cs="Times New Roman"/>
          <w:sz w:val="28"/>
          <w:szCs w:val="28"/>
        </w:rPr>
        <w:t>невелики</w:t>
      </w:r>
      <w:r w:rsidRPr="00162998">
        <w:rPr>
          <w:rFonts w:ascii="Times New Roman" w:hAnsi="Times New Roman" w:cs="Times New Roman"/>
          <w:sz w:val="28"/>
          <w:szCs w:val="28"/>
        </w:rPr>
        <w:t>, анализ поведения ряда крупных промышленных компаний показывает, что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рование НИОКР со стороны </w:t>
      </w:r>
      <w:r w:rsidR="00E76D5C">
        <w:rPr>
          <w:rFonts w:ascii="Times New Roman" w:hAnsi="Times New Roman" w:cs="Times New Roman"/>
          <w:sz w:val="28"/>
          <w:szCs w:val="28"/>
        </w:rPr>
        <w:t>бизнес-сектора</w:t>
      </w:r>
      <w:r w:rsidRPr="00162998">
        <w:rPr>
          <w:rFonts w:ascii="Times New Roman" w:hAnsi="Times New Roman" w:cs="Times New Roman"/>
          <w:sz w:val="28"/>
          <w:szCs w:val="28"/>
        </w:rPr>
        <w:t xml:space="preserve"> бывает вполне ощутимым. Правда, это относится к </w:t>
      </w:r>
      <w:r w:rsidR="00127C3A">
        <w:rPr>
          <w:rFonts w:ascii="Times New Roman" w:hAnsi="Times New Roman" w:cs="Times New Roman"/>
          <w:sz w:val="28"/>
          <w:szCs w:val="28"/>
        </w:rPr>
        <w:t>скромному числу отраслей</w:t>
      </w:r>
      <w:r w:rsidR="00DB7982">
        <w:rPr>
          <w:rFonts w:ascii="Times New Roman" w:hAnsi="Times New Roman" w:cs="Times New Roman"/>
          <w:sz w:val="28"/>
          <w:szCs w:val="28"/>
        </w:rPr>
        <w:t>, а частными инвесторами научных исследований выступают с основном государственные корпорации, связанные с энергетикой, ВПК, транспортом.</w:t>
      </w:r>
      <w:r w:rsidRPr="00162998">
        <w:rPr>
          <w:rFonts w:ascii="Times New Roman" w:hAnsi="Times New Roman" w:cs="Times New Roman"/>
          <w:sz w:val="28"/>
          <w:szCs w:val="28"/>
        </w:rPr>
        <w:t xml:space="preserve"> Так, в настоящее время ОАО «РЖД», РАО «ЕЭС России» и «Газпром» тратят на НИОКР ежегодно около 15 млрд</w:t>
      </w:r>
      <w:r>
        <w:rPr>
          <w:rFonts w:ascii="Times New Roman" w:hAnsi="Times New Roman" w:cs="Times New Roman"/>
          <w:sz w:val="28"/>
          <w:szCs w:val="28"/>
        </w:rPr>
        <w:t>. руб</w:t>
      </w:r>
      <w:r w:rsidRPr="00162998">
        <w:rPr>
          <w:rFonts w:ascii="Times New Roman" w:hAnsi="Times New Roman" w:cs="Times New Roman"/>
          <w:sz w:val="28"/>
          <w:szCs w:val="28"/>
        </w:rPr>
        <w:t>.</w:t>
      </w:r>
    </w:p>
    <w:p w14:paraId="2981AE4F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 предназначены для финансирования международных проектов в научно-технологической сфере. К сожалению, существует небольшая группа организаций, взаимодействующих с зарубежными компаниями и имеющих зарубеж</w:t>
      </w:r>
      <w:r>
        <w:rPr>
          <w:rFonts w:ascii="Times New Roman" w:hAnsi="Times New Roman" w:cs="Times New Roman"/>
          <w:sz w:val="28"/>
          <w:szCs w:val="28"/>
        </w:rPr>
        <w:t>ные источники финансирования</w:t>
      </w:r>
      <w:r w:rsidRPr="00162998">
        <w:rPr>
          <w:rFonts w:ascii="Times New Roman" w:hAnsi="Times New Roman" w:cs="Times New Roman"/>
          <w:sz w:val="28"/>
          <w:szCs w:val="28"/>
        </w:rPr>
        <w:t>.</w:t>
      </w:r>
    </w:p>
    <w:p w14:paraId="6F08D168" w14:textId="77777777" w:rsidR="00220054" w:rsidRPr="00162998" w:rsidRDefault="00220054" w:rsidP="00220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Также в свою очередь фундаментальные исследования финансируются за счет грантов и федеральных целевых программ. Крупнейшие российские фонды, занимающиеся грантовой поддержкой исследований: Российский фонд фундаментальных исследований (РФФИ), Российский гуманитарный научный фонд (РГНФ), Российский научный фонд. Несмотря на многообразие источников финансирования, фундаментальные исследования проводятся в основном за счет средств государственного бюджета на безвозвратной основе. </w:t>
      </w:r>
    </w:p>
    <w:p w14:paraId="71C98B4A" w14:textId="77777777" w:rsidR="00E36D7B" w:rsidRPr="00E36D7B" w:rsidRDefault="00E36D7B" w:rsidP="00E36D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4AB28" w14:textId="0C364D31" w:rsidR="004613C1" w:rsidRDefault="00DB7982" w:rsidP="00DB79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Правовое регулирование научно-исследовательской деятельности и правовой статус научного работника в России</w:t>
      </w:r>
    </w:p>
    <w:p w14:paraId="710438E1" w14:textId="0D5DCF93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Организация и управление наукой и научными исследованиями в России регулируются </w:t>
      </w:r>
      <w:r w:rsidR="00D5628D">
        <w:rPr>
          <w:rFonts w:ascii="Times New Roman" w:hAnsi="Times New Roman" w:cs="Times New Roman"/>
          <w:sz w:val="28"/>
          <w:szCs w:val="28"/>
        </w:rPr>
        <w:t xml:space="preserve">объёмной нормативно-правовой базой – </w:t>
      </w:r>
      <w:r w:rsidRPr="00162998">
        <w:rPr>
          <w:rFonts w:ascii="Times New Roman" w:hAnsi="Times New Roman" w:cs="Times New Roman"/>
          <w:sz w:val="28"/>
          <w:szCs w:val="28"/>
        </w:rPr>
        <w:t xml:space="preserve">Конституцией РФ, федеральными законами, указами Президента и актами Правительства, приказами Министерства образования и науки РФ, иными актами федеральных и региональных органов власти. </w:t>
      </w:r>
    </w:p>
    <w:p w14:paraId="4A070A3F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Базовым законом в сфере науки является Федеральный закон от 23.08.1996 №127 – ФЗ «О науке и государственной научно-технической политике». Он регулирует отношения между субъектами научной и научно-технической деятельности, органами государственной власти и потребителями научной и научно-технической продукции (работ и услуг).</w:t>
      </w:r>
    </w:p>
    <w:p w14:paraId="0B20EC21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998">
        <w:rPr>
          <w:rFonts w:ascii="Times New Roman" w:hAnsi="Times New Roman" w:cs="Times New Roman"/>
          <w:sz w:val="28"/>
          <w:szCs w:val="28"/>
        </w:rPr>
        <w:t>2 федерального закона закреплены основные понятия, применяемые в научной деятельности: «научная деятельность», фундаментальные научные исследования, прикладные научные исследования, поисковые научные исследования, научный (или) научно-технический результат, и т.д. Также закон содержит положения о субъектах научной и (или) научно-технической деятельности; о содержании, основных целях и принципах организации и принципах регулирования научной и (или) научно-технической деятельности,  формировании и реализации государственной научно-технической политики; о государственной поддержке инновационной деятельности.  На его основе в дальнейшем был принят ряд законов, указов и постановлений, вырабатывающих и дополняющих меры по развитию и поддержке отечественной науки.</w:t>
      </w:r>
    </w:p>
    <w:p w14:paraId="090F6E48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Базовым законом в области сохранения, использования и государственной охраны объектов культурного наследия (памятников истории и культуры) является Федеральный закон от 25.06.2002 № 73-ФЗ "Об объектах культурного наследия (памятниках истории и культуры) народов Российской Федерации (последняя редакция от 23.07.2008, с изм. от 17.12.2009).</w:t>
      </w:r>
    </w:p>
    <w:p w14:paraId="30066DCA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Федеральный закон № 73-ФЗ направлен на реализацию вышеуказанных конституционных прав и обязанности, а также на реализацию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</w:r>
    </w:p>
    <w:p w14:paraId="01AEA99D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 соответствии с указанным законом 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14:paraId="24ADAD99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Федеральным законом № 73-ФЗ установлено, что в Российской Федерации гарантируется сохранность объектов культурного наследия (памятников истории и культуры) народов Российской Федерации в интересах настоящего и будущего поколений её многонационального народа.</w:t>
      </w:r>
    </w:p>
    <w:p w14:paraId="35E99DF4" w14:textId="77777777" w:rsidR="00D25065" w:rsidRPr="00162998" w:rsidRDefault="00D25065" w:rsidP="00D250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 этом, в соответствии с указанным законом, - государственная охрана объектов культурного наследия является 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14:paraId="1A3C03AE" w14:textId="77777777" w:rsidR="00DB7982" w:rsidRPr="00DB7982" w:rsidRDefault="00DB7982" w:rsidP="00DB7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73F8F" w14:textId="23B907DE" w:rsidR="00AB1531" w:rsidRDefault="00D5628D" w:rsidP="00D562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Технологии оценки результатов научно-исследовательской деятельности в России</w:t>
      </w:r>
    </w:p>
    <w:p w14:paraId="283C7394" w14:textId="77777777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Правовой статус научного сотрудника представляет собой комплекс прав и обязанностей, которые способствуют более эффективному осуществлению научно-исследовательской деятельности.   </w:t>
      </w:r>
    </w:p>
    <w:p w14:paraId="322AC850" w14:textId="5B8FDE21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К нормативно-правовым актам, определяющим правовой статус научного работника, относятся: Конституция РФ, ТК РФ, ФЗ №127 «О науке и государственной научно-технической политике» от 23.08.1996.  </w:t>
      </w:r>
    </w:p>
    <w:p w14:paraId="2E536CD8" w14:textId="3C701C42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В.С. Бочарников </w:t>
      </w:r>
      <w:r>
        <w:rPr>
          <w:rFonts w:ascii="Times New Roman" w:hAnsi="Times New Roman" w:cs="Times New Roman"/>
          <w:sz w:val="28"/>
          <w:szCs w:val="28"/>
        </w:rPr>
        <w:t>в статье «</w:t>
      </w:r>
      <w:r w:rsidRPr="00162998">
        <w:rPr>
          <w:rFonts w:ascii="Times New Roman" w:hAnsi="Times New Roman" w:cs="Times New Roman"/>
          <w:sz w:val="28"/>
          <w:szCs w:val="28"/>
        </w:rPr>
        <w:t>Специфика научной деятельности как основание дифференциации правового регулирования трудовых отношений научных работников</w:t>
      </w:r>
      <w:r>
        <w:rPr>
          <w:rFonts w:ascii="Times New Roman" w:hAnsi="Times New Roman" w:cs="Times New Roman"/>
          <w:sz w:val="28"/>
          <w:szCs w:val="28"/>
        </w:rPr>
        <w:t>» определяет</w:t>
      </w:r>
      <w:r w:rsidRPr="00162998">
        <w:rPr>
          <w:rFonts w:ascii="Times New Roman" w:hAnsi="Times New Roman" w:cs="Times New Roman"/>
          <w:sz w:val="28"/>
          <w:szCs w:val="28"/>
        </w:rPr>
        <w:t xml:space="preserve"> три группы прав научного работника. К первой группе прав научного сотрудника автор относит неотъемлемые права человека, закрепленные Конституцией РФ. Среди них: право на свободу мысли и слова, свобода труда, право свободно распоряжаться своими способностями к труду, выбирать род деятельности и профессию, свобода литературного, художественного, научного, технического и других видов творчества, преподавания и др.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62998">
        <w:rPr>
          <w:rFonts w:ascii="Times New Roman" w:hAnsi="Times New Roman" w:cs="Times New Roman"/>
          <w:sz w:val="28"/>
          <w:szCs w:val="28"/>
        </w:rPr>
        <w:t>4 ФЗ №127 «О науке и государственной научно-технической политике» от 23.08.1996, следующие</w:t>
      </w:r>
      <w:r>
        <w:rPr>
          <w:rFonts w:ascii="Times New Roman" w:hAnsi="Times New Roman" w:cs="Times New Roman"/>
          <w:sz w:val="28"/>
          <w:szCs w:val="28"/>
        </w:rPr>
        <w:t xml:space="preserve"> дополняет следующими</w:t>
      </w:r>
      <w:r w:rsidRPr="00162998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62998">
        <w:rPr>
          <w:rFonts w:ascii="Times New Roman" w:hAnsi="Times New Roman" w:cs="Times New Roman"/>
          <w:sz w:val="28"/>
          <w:szCs w:val="28"/>
        </w:rPr>
        <w:t>: подача заявок на участие в научных дискуссиях, конференциях и симпозиумах и иных коллективных обсуждениях; право на публикацию в открытой печати научных и (или) научно-технических результатов, если они не содержат сведений, относящихся к государственной, служебной или коммерческой тайне и т.д.</w:t>
      </w:r>
    </w:p>
    <w:p w14:paraId="518374C2" w14:textId="1466F330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прав определяет права научного сотрудника, </w:t>
      </w:r>
      <w:r w:rsidRPr="00162998">
        <w:rPr>
          <w:rFonts w:ascii="Times New Roman" w:hAnsi="Times New Roman" w:cs="Times New Roman"/>
          <w:sz w:val="28"/>
          <w:szCs w:val="28"/>
        </w:rPr>
        <w:t>как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2998">
        <w:rPr>
          <w:rFonts w:ascii="Times New Roman" w:hAnsi="Times New Roman" w:cs="Times New Roman"/>
          <w:sz w:val="28"/>
          <w:szCs w:val="28"/>
        </w:rPr>
        <w:t xml:space="preserve"> трудовых отношений (согласно ТК РФ): право на заключение, изменение и расторжение трудового договора в порядке и на условиях, которые установлены ТК РФ, иными федеральными законами, право на предоставление ему работы, обусловленной трудовым договором, право на рабочее место, соответствующее государственным нормативным требованиям охраны труда, и др. </w:t>
      </w:r>
    </w:p>
    <w:p w14:paraId="3B230B99" w14:textId="5108A552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прав содержит в себе права, </w:t>
      </w:r>
      <w:r w:rsidRPr="00162998">
        <w:rPr>
          <w:rFonts w:ascii="Times New Roman" w:hAnsi="Times New Roman" w:cs="Times New Roman"/>
          <w:sz w:val="28"/>
          <w:szCs w:val="28"/>
        </w:rPr>
        <w:t>которыми в силу Закона о науке обладает научный работник как участник гражданского оборота: право на признание его автором научных и (или) научно-технических результатов и подачу заявок на изобретения и другие результаты интеллектуальной деятельности в соответствии с законодательством РФ,  право на участие в конкурсе на финансирование научных исследований за счет средств соответствующего бюджета, фондов поддержки научной и (или) научно-технической деятельности и иных источников, не запрещенных законодательством РФ.</w:t>
      </w:r>
    </w:p>
    <w:p w14:paraId="4A80AD3F" w14:textId="18D96A7F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Перечень обязанностей научного сотрудника также содержится в ФЗ №127 «О науке и государственной научно-технической политике» от 23.08.1996. </w:t>
      </w:r>
      <w:r w:rsidR="00575ED6">
        <w:rPr>
          <w:rFonts w:ascii="Times New Roman" w:hAnsi="Times New Roman" w:cs="Times New Roman"/>
          <w:sz w:val="28"/>
          <w:szCs w:val="28"/>
        </w:rPr>
        <w:t>О</w:t>
      </w:r>
      <w:r w:rsidRPr="00162998">
        <w:rPr>
          <w:rFonts w:ascii="Times New Roman" w:hAnsi="Times New Roman" w:cs="Times New Roman"/>
          <w:sz w:val="28"/>
          <w:szCs w:val="28"/>
        </w:rPr>
        <w:t xml:space="preserve">бязанностям научного сотрудника </w:t>
      </w:r>
      <w:r w:rsidR="00575ED6">
        <w:rPr>
          <w:rFonts w:ascii="Times New Roman" w:hAnsi="Times New Roman" w:cs="Times New Roman"/>
          <w:sz w:val="28"/>
          <w:szCs w:val="28"/>
        </w:rPr>
        <w:t>являются</w:t>
      </w:r>
      <w:r w:rsidRPr="00162998">
        <w:rPr>
          <w:rFonts w:ascii="Times New Roman" w:hAnsi="Times New Roman" w:cs="Times New Roman"/>
          <w:sz w:val="28"/>
          <w:szCs w:val="28"/>
        </w:rPr>
        <w:t>: осуществлять научную, научно-техническую деятельность и (или) экспериментальные разработки, не нарушая права и свободы человека, не причиняя вреда его жизни и здоровью, а также окружающей среде; объективно осуществлять экспертизы представленных научных и научно-технических программ и проектов, научных и (или) научно-технических результатов и экспериментальных разработок; и др.</w:t>
      </w:r>
    </w:p>
    <w:p w14:paraId="45831A5C" w14:textId="1C2FE007" w:rsidR="009C0B7B" w:rsidRPr="00162998" w:rsidRDefault="00575ED6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научно-исследовательской деятельности – важнейшая составляющая выявления эффективности научных исследований. Одним из основных компонентов выявления качества и эффективности научных исследований учёных, коллективов и стран является </w:t>
      </w:r>
      <w:r w:rsidR="009C0B7B" w:rsidRPr="00575ED6">
        <w:rPr>
          <w:rFonts w:ascii="Times New Roman" w:hAnsi="Times New Roman" w:cs="Times New Roman"/>
          <w:i/>
          <w:iCs/>
          <w:sz w:val="28"/>
          <w:szCs w:val="28"/>
        </w:rPr>
        <w:t>Библиометрические показатели</w:t>
      </w:r>
      <w:r w:rsidR="009C0B7B" w:rsidRPr="0016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0B7B" w:rsidRPr="00162998">
        <w:rPr>
          <w:rFonts w:ascii="Times New Roman" w:hAnsi="Times New Roman" w:cs="Times New Roman"/>
          <w:sz w:val="28"/>
          <w:szCs w:val="28"/>
        </w:rPr>
        <w:t>публикационная активность, уровень цитирования и т.д.</w:t>
      </w:r>
    </w:p>
    <w:p w14:paraId="51971868" w14:textId="75635155" w:rsidR="009C0B7B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</w:t>
      </w:r>
      <w:r w:rsidRPr="00162998">
        <w:rPr>
          <w:rFonts w:ascii="Times New Roman" w:hAnsi="Times New Roman" w:cs="Times New Roman"/>
          <w:sz w:val="28"/>
          <w:szCs w:val="28"/>
        </w:rPr>
        <w:t>ряду с экспертными заключениями используют</w:t>
      </w:r>
      <w:r w:rsidR="004D47B4">
        <w:rPr>
          <w:rFonts w:ascii="Times New Roman" w:hAnsi="Times New Roman" w:cs="Times New Roman"/>
          <w:sz w:val="28"/>
          <w:szCs w:val="28"/>
        </w:rPr>
        <w:t xml:space="preserve"> и</w:t>
      </w:r>
      <w:r w:rsidRPr="00162998">
        <w:rPr>
          <w:rFonts w:ascii="Times New Roman" w:hAnsi="Times New Roman" w:cs="Times New Roman"/>
          <w:sz w:val="28"/>
          <w:szCs w:val="28"/>
        </w:rPr>
        <w:t xml:space="preserve"> наукометрические показатели. Наукометрические показатели удобны для оценки фундаментальных исследований, результаты которых непосредственно не связаны с экономическим эффектом</w:t>
      </w:r>
      <w:r w:rsidR="004D47B4">
        <w:rPr>
          <w:rFonts w:ascii="Times New Roman" w:hAnsi="Times New Roman" w:cs="Times New Roman"/>
          <w:sz w:val="28"/>
          <w:szCs w:val="28"/>
        </w:rPr>
        <w:t>.</w:t>
      </w:r>
      <w:r w:rsidR="004D47B4" w:rsidRPr="004D47B4">
        <w:rPr>
          <w:rFonts w:ascii="Times New Roman" w:hAnsi="Times New Roman" w:cs="Times New Roman"/>
          <w:sz w:val="28"/>
          <w:szCs w:val="28"/>
        </w:rPr>
        <w:t xml:space="preserve"> </w:t>
      </w:r>
      <w:r w:rsidR="004D47B4">
        <w:rPr>
          <w:rFonts w:ascii="Times New Roman" w:hAnsi="Times New Roman" w:cs="Times New Roman"/>
          <w:sz w:val="28"/>
          <w:szCs w:val="28"/>
        </w:rPr>
        <w:t>Эти</w:t>
      </w:r>
      <w:r w:rsidR="004D47B4" w:rsidRPr="00162998">
        <w:rPr>
          <w:rFonts w:ascii="Times New Roman" w:hAnsi="Times New Roman" w:cs="Times New Roman"/>
          <w:sz w:val="28"/>
          <w:szCs w:val="28"/>
        </w:rPr>
        <w:t xml:space="preserve"> показатели основаны на количестве публикаций автора и на количестве ссылок на его работы</w:t>
      </w:r>
      <w:r w:rsidRPr="00162998">
        <w:rPr>
          <w:rFonts w:ascii="Times New Roman" w:hAnsi="Times New Roman" w:cs="Times New Roman"/>
          <w:sz w:val="28"/>
          <w:szCs w:val="28"/>
        </w:rPr>
        <w:t>. Фундаментальные разработки направлены на развитие науки</w:t>
      </w:r>
      <w:r w:rsidR="004D47B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162998">
        <w:rPr>
          <w:rFonts w:ascii="Times New Roman" w:hAnsi="Times New Roman" w:cs="Times New Roman"/>
          <w:sz w:val="28"/>
          <w:szCs w:val="28"/>
        </w:rPr>
        <w:t xml:space="preserve">, поэтому их востребованность оценивают через отзыв научного сообщества на публикации с результатами исследований. Формально этот отзыв выражают </w:t>
      </w:r>
      <w:r w:rsidRPr="002D252D">
        <w:rPr>
          <w:rFonts w:ascii="Times New Roman" w:hAnsi="Times New Roman" w:cs="Times New Roman"/>
          <w:i/>
          <w:iCs/>
          <w:sz w:val="28"/>
          <w:szCs w:val="28"/>
        </w:rPr>
        <w:t>индексом цитирования</w:t>
      </w:r>
      <w:r w:rsidRPr="00162998">
        <w:rPr>
          <w:rFonts w:ascii="Times New Roman" w:hAnsi="Times New Roman" w:cs="Times New Roman"/>
          <w:sz w:val="28"/>
          <w:szCs w:val="28"/>
        </w:rPr>
        <w:t xml:space="preserve"> – суммарным количеством ссылок на рассматриваемые публикации. </w:t>
      </w:r>
    </w:p>
    <w:p w14:paraId="7E342701" w14:textId="18B19F8A" w:rsidR="002D252D" w:rsidRDefault="002D252D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Наукометри</w:t>
      </w:r>
      <w:r w:rsidR="00BB737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еские показатели опираются на следующие данные:</w:t>
      </w:r>
    </w:p>
    <w:p w14:paraId="00AC17DF" w14:textId="605D5B88" w:rsidR="002D252D" w:rsidRDefault="002D252D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Показатели на основе </w:t>
      </w:r>
      <w:r w:rsidR="00BB7376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количества печатных работ. В них учитываются тип публикаций, статус изданий, объём работ и количество соавторов. </w:t>
      </w:r>
      <w:r w:rsidR="00BB7376">
        <w:rPr>
          <w:rFonts w:ascii="Times New Roman" w:hAnsi="Times New Roman" w:cs="Times New Roman"/>
          <w:sz w:val="28"/>
          <w:szCs w:val="28"/>
        </w:rPr>
        <w:t>Для повышения данного показателя, научные сотрудники нередко прибегают к дроблению результатов исследований на несколько научных работ.</w:t>
      </w:r>
    </w:p>
    <w:p w14:paraId="2E7DF4E5" w14:textId="5407E9D4" w:rsidR="009C0B7B" w:rsidRDefault="002D252D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Индекс цитирования.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C0B7B" w:rsidRPr="00162998">
        <w:rPr>
          <w:rFonts w:ascii="Times New Roman" w:hAnsi="Times New Roman" w:cs="Times New Roman"/>
          <w:sz w:val="28"/>
          <w:szCs w:val="28"/>
        </w:rPr>
        <w:t xml:space="preserve">то суммарное количество ссылок в научных публикациях на работы автора. Индекс цитирования отражает реакцию научного сообщества на публикации с результатами исследований, т.е. уровень их востребованности. </w:t>
      </w:r>
    </w:p>
    <w:p w14:paraId="1357CC88" w14:textId="788D5F4C" w:rsidR="002D252D" w:rsidRPr="00162998" w:rsidRDefault="009C0B7B" w:rsidP="002D25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2005 г. физик Хорхе Хирш представил свой метод определения актуальности научной работы, который сегодня применяется во всем мире. Особенностями данного метода является, например то, что если у данного автора нет цитирований, то и индекс Хирша будет равен нулю, а если есть хотя бы одно цитирование, то индекс хирша будет равен или больше единицы. </w:t>
      </w:r>
    </w:p>
    <w:p w14:paraId="06111248" w14:textId="77777777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Индекс Хирша или h-индекс – это максимальное целое число h, указывающее, что автор опубликовал h статей, каждая из которых процитирована хотя бы h раз. Эти h статей составляют ядро Хирша или h-ядро. Чтобы попасть в ядро Хирша, статью должны процитировать хотя бы h раз. Чтобы получить высокий индекс Хирша, надо писать много, при этом не дробя результаты по нескольким публикациям. Простота расчетов и нечувствительность к типовым приемам искусственного улучшения вышерассмотренных показателей мгновенно сделали индекс Хирша популярным наукометрическим индикатором.</w:t>
      </w:r>
    </w:p>
    <w:p w14:paraId="57F6F7AC" w14:textId="77777777" w:rsidR="009C0B7B" w:rsidRPr="00162998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Недостатки индекса Хирша связаны с тем, что в нем не учитываются: 1) насколько превышен порог цитирований в ядре Хирша; 2) длина «хвоста», т.е. количество публикаций, не вошедших в ядро и уровень их цитирования. Для компенсации этих недостатков предложены более тридцати модификаций индекса Хирша. </w:t>
      </w:r>
    </w:p>
    <w:p w14:paraId="38885F12" w14:textId="2ACB7902" w:rsidR="009C0B7B" w:rsidRDefault="009C0B7B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Индекс Хирша является целочисленным индикатором. При достижении автором больших значений индекса Хирша сильно проявляется его инерционность, вязкость – он может годами оставаться постоянным. В этом случае для формализованного отслеживания деятельности ученого и прогнозирования результативности исследований применяют рациональные модификации индекса Хирша: Sh-индекс и hrat-индекс. Целая часть этих показателей эквивалентна обычному индексу Хирша. Дробная часть показывает насколько автор приблизился к следующему значению индекса Хирша.</w:t>
      </w:r>
    </w:p>
    <w:p w14:paraId="5AEE19B1" w14:textId="6F374CA7" w:rsidR="00660064" w:rsidRDefault="00660064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499CE" w14:textId="750D467B" w:rsidR="00660064" w:rsidRDefault="00660064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5C3F0" w14:textId="0A4A8D5B" w:rsidR="00660064" w:rsidRDefault="00660064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D9441" w14:textId="77777777" w:rsidR="00660064" w:rsidRDefault="00660064" w:rsidP="009C0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9F395" w14:textId="77777777" w:rsidR="00660064" w:rsidRPr="00825436" w:rsidRDefault="00660064" w:rsidP="006600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36">
        <w:rPr>
          <w:rFonts w:ascii="Times New Roman" w:hAnsi="Times New Roman" w:cs="Times New Roman"/>
          <w:b/>
          <w:sz w:val="28"/>
          <w:szCs w:val="28"/>
        </w:rPr>
        <w:t>2. Характеристика ИМБТ СО РАН</w:t>
      </w:r>
    </w:p>
    <w:p w14:paraId="468269E1" w14:textId="77777777" w:rsidR="00660064" w:rsidRPr="00825436" w:rsidRDefault="00660064" w:rsidP="006600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36">
        <w:rPr>
          <w:rFonts w:ascii="Times New Roman" w:hAnsi="Times New Roman" w:cs="Times New Roman"/>
          <w:b/>
          <w:sz w:val="28"/>
          <w:szCs w:val="28"/>
        </w:rPr>
        <w:t>2.1. История института: результаты и достижения</w:t>
      </w:r>
    </w:p>
    <w:p w14:paraId="42F5EB38" w14:textId="34ACC64D" w:rsidR="0096056B" w:rsidRDefault="00EE3771" w:rsidP="009605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истории института начинается с образования</w:t>
      </w:r>
      <w:r w:rsidR="0096056B">
        <w:rPr>
          <w:rFonts w:ascii="Times New Roman" w:hAnsi="Times New Roman" w:cs="Times New Roman"/>
          <w:sz w:val="28"/>
          <w:szCs w:val="28"/>
        </w:rPr>
        <w:t xml:space="preserve"> Бурят-Монгольского ученного комитета (Буручком) – первого в истории бурят научно-исследовательского учреждения, основанного 1 июля 1922 г. Основателями Буручкома стали ученые и общественные деятели, среди которых выделялись известные востоковеды – Базар Барадиевич Барадин (первый председатель Буручкома), Цыбэн Жамцаранович Жамцарано и Гомбожаб Цыбикович Цыбиков.</w:t>
      </w:r>
    </w:p>
    <w:p w14:paraId="6F4D9A69" w14:textId="020419A4" w:rsidR="0096056B" w:rsidRDefault="0096056B" w:rsidP="009605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Буручком решал научно-исследовательские задачи</w:t>
      </w:r>
      <w:r w:rsidR="00EE3771">
        <w:rPr>
          <w:rFonts w:ascii="Times New Roman" w:hAnsi="Times New Roman" w:cs="Times New Roman"/>
          <w:sz w:val="28"/>
          <w:szCs w:val="28"/>
        </w:rPr>
        <w:t xml:space="preserve"> и политико-государственные задачи:</w:t>
      </w:r>
      <w:r w:rsidR="00EE3771" w:rsidRPr="00EE3771">
        <w:rPr>
          <w:rFonts w:ascii="Times New Roman" w:hAnsi="Times New Roman" w:cs="Times New Roman"/>
          <w:sz w:val="28"/>
          <w:szCs w:val="28"/>
        </w:rPr>
        <w:t xml:space="preserve"> </w:t>
      </w:r>
      <w:r w:rsidR="00EE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уководство и сотрудники комитета принимали активное участие в решении актуальных вопросов национально-государственного и культурного строительства молодой Бурят-Монгольской АССР.</w:t>
      </w:r>
    </w:p>
    <w:p w14:paraId="0F29A18A" w14:textId="6ED92DE0" w:rsidR="0096056B" w:rsidRDefault="0096056B" w:rsidP="009605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развития научных направлений института неоднократно менялись его наименования, ведомственная принадлежность. При этом с 1922 по 1958 гг. он имел статус республиканского научно-исследовательского учреждения, а уже с 1958 г. вошел в систему Академии наук СССР (с 1991 г. – Российской академии наук), составной частью которой остается и сегодня. Значительный вклад в развитие института в 1950-1980-е гг. внесли выдающиеся организаторы науки – доктор философских наук Даши Дашипылович Лубсанов и доктор филологических наук Василий Цыренович Найдаков. С 1997 г. институт успешно развивается под руководством академика РАН, доктора исторических наук Бориса Вандановича Базарова.</w:t>
      </w:r>
    </w:p>
    <w:p w14:paraId="58111246" w14:textId="19399F54" w:rsidR="00EE3771" w:rsidRDefault="0096056B" w:rsidP="009E0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ИМБТ СО РАН сформировался коллектив уникальных, редких специалистов, способных проводить фундаментальные и прикладные исследования по широкому спектру монголоведных, буддологических и тибетологических исследований, в том числе 1 академик РАН, 30 докторов и 58 кандидатов наук. Организованная структура института включает 8 научных подразделений (отделов и лабораторий), 2 научно-вспомогательных (отдел аспирантуры, научно-организационный отдел), отдел кадров, бухгалтерию, общий (хозяйственно-эксплуатационный) отдел, профсоюз и совет молодых ученых.</w:t>
      </w:r>
    </w:p>
    <w:p w14:paraId="2F886A8C" w14:textId="77777777" w:rsidR="005A04BD" w:rsidRDefault="005A04BD" w:rsidP="005A04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истории, этнологии и социологии – одно из старейших подразделений института, берущее начало от этнографической секции Буручкома и секции истории Бурят-Монгольского научного общества им. Д. Банзарова. До 1929 г. историко-этнографическими исследованиями руководил Б. Барадин. Тогда открылись огромные возможности для реализации творческого потенциала дореволюционной бурятской интеллигенции, получившей возможность передачи культурного наследия и традиций образования и исследования новому, советскому поколению историков. В журналах «Жизнь Бурятии», «Бурятиеведение», «Записки института культуры» и др. публиковались статьи Г. Ц. Цыбикова, В. П. Гирченко, Г. Ф. Дебеца, Ф. А. Кудрявцева, Ю. А. Талько-Грынцевича, Г. П. Сосновского, К. А. Хадаханэ, П. П. Хороший и других авторов по истории, археологии и этнографии Бурятии.</w:t>
      </w:r>
    </w:p>
    <w:p w14:paraId="1F6C51E8" w14:textId="77777777" w:rsidR="005A04BD" w:rsidRDefault="005A04BD" w:rsidP="005A04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1970-1980-е гг. разрабатывались комплексные проблемы истории государственности сибирских народов. Г. Л. Санжиевым были изданы монографии, детально анализирующие политику «коренизации» в обеспечении «успешного перехода ранее отсталых народов от патриархально-феодального строя к социализму». </w:t>
      </w:r>
    </w:p>
    <w:p w14:paraId="198EEAFB" w14:textId="21850D42" w:rsidR="005A04BD" w:rsidRDefault="005A04BD" w:rsidP="005A04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1990-х гг. стало времени активной перестройки бурятской гуманитарной науки. Историки, этнографы и социологи принимали непосредственное участие в идеологических баталиях того времени. С начала 2000-х гг. ключевым направлением исследований стал анализ населения региона, динамики её трансформационных процессов</w:t>
      </w:r>
    </w:p>
    <w:p w14:paraId="52A2183B" w14:textId="77777777" w:rsidR="005A04BD" w:rsidRDefault="005A04BD" w:rsidP="008043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F9CE7" w14:textId="03A7B533" w:rsidR="00D5628D" w:rsidRDefault="00596E0E" w:rsidP="00596E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Основные направления научных исследований института и его структурных подразделений</w:t>
      </w:r>
    </w:p>
    <w:p w14:paraId="5E4FA801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Основным научным направлением Федерального государственного бюджетного учреждения науки Института монголоведения, буддологии и тибетологии Сибирского отделения Российской академии наук является комплексное изучение проблем монголоведения, буддологии, тибетологии; закономерности социально-экономического и межкультурного взаимодействия в Центральной и Восточной Азии.</w:t>
      </w:r>
    </w:p>
    <w:p w14:paraId="30ED2101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2998">
        <w:rPr>
          <w:rFonts w:ascii="Times New Roman" w:hAnsi="Times New Roman" w:cs="Times New Roman"/>
          <w:sz w:val="28"/>
          <w:szCs w:val="28"/>
        </w:rPr>
        <w:t>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998">
        <w:rPr>
          <w:rFonts w:ascii="Times New Roman" w:hAnsi="Times New Roman" w:cs="Times New Roman"/>
          <w:sz w:val="28"/>
          <w:szCs w:val="28"/>
        </w:rPr>
        <w:t xml:space="preserve"> направлениями научной деятельности института относятся:</w:t>
      </w:r>
    </w:p>
    <w:p w14:paraId="1417F9C2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для сохранения и изучения письменного и культурного наследия народов Внутренней Азии Институтом разрабатываются информационные базы данных, идет обработка и введение в широкий научный оборот коллекций на тибетском и монгольском языках;</w:t>
      </w:r>
    </w:p>
    <w:p w14:paraId="76D54B82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выявляются особенности древней и средневековой истории и культуры этнической Монголии, специфика модернизационных процессов современного монгольского и российского общества на примере регионов Байкальской Азии;</w:t>
      </w:r>
    </w:p>
    <w:p w14:paraId="6FBEB7BB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проводится исследование трансформации вероучения, религиозных практик институтов буддизма в процессе межкультурного взаимодействия в Азиатской России, Центральной и Восточной Азии;</w:t>
      </w:r>
    </w:p>
    <w:p w14:paraId="029B645E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998">
        <w:rPr>
          <w:rFonts w:ascii="Times New Roman" w:hAnsi="Times New Roman" w:cs="Times New Roman"/>
          <w:sz w:val="28"/>
          <w:szCs w:val="28"/>
        </w:rPr>
        <w:t>изучаются особенности сохранения традиционных форм и процессов модификации в бурятском фольклоре и в фольклоре русского населения Восточной Сибири, а также специфика исторических и современных процессов в монгольских языках.</w:t>
      </w:r>
    </w:p>
    <w:p w14:paraId="1E661F20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соответствии с Программой фундаментальных научных исследований государственных академий наук на 2013-2022 гг., к приоритетным направлениям научных исследований института были отнесены: </w:t>
      </w:r>
    </w:p>
    <w:p w14:paraId="4EC4D236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Приоритетное направление XII.187. Сохранение и изучение историко-культурного наследия: выявление, систематизация, научное описание, реставрация и консервация.</w:t>
      </w:r>
    </w:p>
    <w:p w14:paraId="6FC14C50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Приоритетное направление XII.191. Исследование государственного развития России и ее места в мировом историческом и культурном процессе.</w:t>
      </w:r>
    </w:p>
    <w:p w14:paraId="65998C13" w14:textId="77777777" w:rsidR="00217868" w:rsidRPr="0016299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Приоритетное направление XII.192. Изучение духовных и эстетических ценностей отечественной и мировой литературы и фольклора.</w:t>
      </w:r>
    </w:p>
    <w:p w14:paraId="0880D1CD" w14:textId="0A899ACA" w:rsidR="00217868" w:rsidRDefault="00217868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Приоритетное направление XII.193. Теория, структуры и историческое развитие языков мира, изучение эволюции, грамматического и лексического строя русского языка, корпусные исследования русского языка, языков народов России.</w:t>
      </w:r>
    </w:p>
    <w:p w14:paraId="7F9F2D69" w14:textId="44F83634" w:rsidR="00E70A64" w:rsidRDefault="00E70A64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истории, этнологии и социологии ведёт свою деятельность по множеству направлений научного исследования. Группа этнологов под руководством О. В. Бураевой ведёт научно-исследовательскую работу по изучению этногенеза и культурных контактов народов Внутренней Азии</w:t>
      </w:r>
      <w:r w:rsidRPr="00E70A6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этнополитических процессов в регионе; исторических аспектов культурного развития и современных трансформаций у народов Байкальского региона.</w:t>
      </w:r>
    </w:p>
    <w:p w14:paraId="01445504" w14:textId="4D5D61BE" w:rsidR="00E70A64" w:rsidRDefault="00E70A64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экономического освоения Байкальского региона исследуется главным образом Л. В. Кальминой и А. М. Плехановой. Через призму теории модернизации было установлено сознательное «консервирование» экономического развития региона в качестве сырьевого придатка России. </w:t>
      </w:r>
      <w:r w:rsidR="00725FD0">
        <w:rPr>
          <w:rFonts w:ascii="Times New Roman" w:hAnsi="Times New Roman" w:cs="Times New Roman"/>
          <w:sz w:val="28"/>
          <w:szCs w:val="28"/>
        </w:rPr>
        <w:t>В трудах В. В. Базаровой особое внимание уделено проводимой в республике языковой политике. В работах С. В. Кириченко представлен процесс формирования и развития национальной интеллигенции Бурятии. В трудах С. В. Кириченко, М. Н. Балдано и А. К. Варнавского уделено большое внимание изучению процессов и практик взаимодействия принимающего общества и мигрантов в трансграничном регионе.</w:t>
      </w:r>
      <w:r w:rsidR="006428B3">
        <w:rPr>
          <w:rFonts w:ascii="Times New Roman" w:hAnsi="Times New Roman" w:cs="Times New Roman"/>
          <w:sz w:val="28"/>
          <w:szCs w:val="28"/>
        </w:rPr>
        <w:t xml:space="preserve"> Особое направление по изучению истории взаимодействия России и монгольских народов Внутренней и Центральной Азии с сфере медицины и здравоохранения плодотворно разрабатывается В. Ю. Башкуевым. </w:t>
      </w:r>
    </w:p>
    <w:p w14:paraId="127B99C2" w14:textId="39D9C5A5" w:rsid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отдела истории, этнологии и социологии, как и у любого другого структурного подразделения учреждений науки, существует государственное задание. На 2021-2025 гг. тема государственного задания звучит как «Россия и Внутренняя Азия: динамика геополитического, социально-экономического и межкультурного взаимодействия 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42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вв.)». </w:t>
      </w:r>
    </w:p>
    <w:p w14:paraId="72801857" w14:textId="77757966" w:rsid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научными направлениями отдела являются:</w:t>
      </w:r>
    </w:p>
    <w:p w14:paraId="70BF3C28" w14:textId="1354FDDF" w:rsidR="006428B3" w:rsidRP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8B3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фундаментальные исследования в области истории, этнографии, социологии, разработка проблематики смежных дисциплин (этнодемография, этноэкология, этноконфессиональное картографирование, геополитика и др.);</w:t>
      </w:r>
    </w:p>
    <w:p w14:paraId="3E9C2037" w14:textId="691612A0" w:rsidR="006428B3" w:rsidRP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8B3">
        <w:rPr>
          <w:rFonts w:ascii="Times New Roman" w:hAnsi="Times New Roman" w:cs="Times New Roman"/>
          <w:sz w:val="28"/>
          <w:szCs w:val="28"/>
          <w:shd w:val="clear" w:color="auto" w:fill="FFFFFF"/>
        </w:rPr>
        <w:t>- выявление особенностей взаимодействия культур и социумов в условиях социально-экономической модернизации в контексте трансграничья Центральной и Восточной Азии;</w:t>
      </w:r>
    </w:p>
    <w:p w14:paraId="0ED578DE" w14:textId="5C3A3199" w:rsidR="006428B3" w:rsidRP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8B3">
        <w:rPr>
          <w:rFonts w:ascii="Times New Roman" w:hAnsi="Times New Roman" w:cs="Times New Roman"/>
          <w:sz w:val="28"/>
          <w:szCs w:val="28"/>
          <w:shd w:val="clear" w:color="auto" w:fill="FFFFFF"/>
        </w:rPr>
        <w:t>- анализ стратификационно-структурной эволюции Байкальского социума в трансграничном взаимодействии России, Китая и Монголии;</w:t>
      </w:r>
    </w:p>
    <w:p w14:paraId="3F8D93D2" w14:textId="0482A403" w:rsid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8B3">
        <w:rPr>
          <w:rFonts w:ascii="Times New Roman" w:hAnsi="Times New Roman" w:cs="Times New Roman"/>
          <w:sz w:val="28"/>
          <w:szCs w:val="28"/>
          <w:shd w:val="clear" w:color="auto" w:fill="FFFFFF"/>
        </w:rPr>
        <w:t>- исследование геополитических процессов в транснациональной исторической перспективе.</w:t>
      </w:r>
    </w:p>
    <w:p w14:paraId="22DAA750" w14:textId="25E1E344" w:rsid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Международная деятельность отдела осуществляется как путём прямых научных связей с зарубежными партнёрами, так и в рамках проектов и соглашений с Институтом истории и Институтом философии, социологии и права Академии наук Монголии, Международным институтом изучения кочевых цивилизаций (ЮНЕСКО), Монгольским государственным университетом науки и технологий (Монголия), Институтом общественных и гуманитарных наук Китайского нефтяного университета (Циндао, КНР), Университетом им. Дж. Неру (Индия, Нью-Дели), Институтом Внутренней Азии (Кембридж, Великобритания) и многими другими. </w:t>
      </w:r>
    </w:p>
    <w:p w14:paraId="65D85CD3" w14:textId="70E3D18D" w:rsidR="006428B3" w:rsidRPr="006428B3" w:rsidRDefault="006428B3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в отделе разрабатываются проекты НИР «Байкальский социум в контексте трансграничного взаимодействия России и Центрально-Восточной Азии» (2013-2016), «Трансграничье России, Монголии и Китая: история, культура, современное общество» (2017-2020), «Россия и Внутренняя Азия: динамика геополитического, социально-экономического и межкультурного взаимодействия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</w:t>
      </w:r>
      <w:r w:rsidRPr="006428B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Pr="0064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вв.) (2021-2024) и многие другие проекты. </w:t>
      </w:r>
    </w:p>
    <w:p w14:paraId="5C03EDC8" w14:textId="27CC57B8" w:rsidR="008043E6" w:rsidRDefault="008043E6" w:rsidP="002178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E0129" w14:textId="7C8F817E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7CBCA" w14:textId="3101D887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C8C36" w14:textId="5DFBACF0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64B4E" w14:textId="2723BA31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AAEE3" w14:textId="4F040013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3A8EC" w14:textId="40F465A3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BFA60" w14:textId="49F11EC0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5788D" w14:textId="185E9A08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7F276" w14:textId="632D4C44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3BDC5" w14:textId="65241A76" w:rsidR="007F1E4A" w:rsidRDefault="007F1E4A" w:rsidP="0021786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81049" w14:textId="0ABE22DE" w:rsidR="007F1E4A" w:rsidRDefault="007F1E4A" w:rsidP="007F1E4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Обоснование темы собственного научного исследования</w:t>
      </w:r>
    </w:p>
    <w:p w14:paraId="3B4C5F89" w14:textId="50572DB3" w:rsidR="007F1E4A" w:rsidRDefault="007F1469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научного исследования: Экономическая модернизация Байкальской Сибири </w:t>
      </w:r>
      <w:r w:rsidR="00DE1461">
        <w:rPr>
          <w:rFonts w:ascii="Times New Roman" w:hAnsi="Times New Roman" w:cs="Times New Roman"/>
          <w:sz w:val="28"/>
          <w:szCs w:val="28"/>
        </w:rPr>
        <w:t>в региональной периодической печати (1880-е – 1910-е гг.)</w:t>
      </w:r>
    </w:p>
    <w:p w14:paraId="059F42F5" w14:textId="77777777" w:rsidR="00560CD9" w:rsidRDefault="00545940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экономической модернизации Сибири</w:t>
      </w:r>
      <w:r w:rsidR="00ED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 давно. Несмотря на множественные исследования, д</w:t>
      </w:r>
      <w:r w:rsidR="00303020">
        <w:rPr>
          <w:rFonts w:ascii="Times New Roman" w:hAnsi="Times New Roman" w:cs="Times New Roman"/>
          <w:sz w:val="28"/>
          <w:szCs w:val="28"/>
        </w:rPr>
        <w:t>о сих пор ведутся диспуты по вопросу термина модернизации и построенных вокруг данной дефиниции теорий общественно-исторического прогресса.</w:t>
      </w:r>
      <w:r>
        <w:rPr>
          <w:rFonts w:ascii="Times New Roman" w:hAnsi="Times New Roman" w:cs="Times New Roman"/>
          <w:sz w:val="28"/>
          <w:szCs w:val="28"/>
        </w:rPr>
        <w:t xml:space="preserve"> С современной отечественной исторической науке нет общепринятой и наиболее распространённой теории модернизации; каждый исследователь выбирает наиболее подходящую для него парадигму, на основе которой и строятся следующие исследования. Обширность подходов определяет и разнообразность научного инструментария и соответственно результатов исследований. </w:t>
      </w:r>
      <w:r w:rsidR="00D311C9">
        <w:rPr>
          <w:rFonts w:ascii="Times New Roman" w:hAnsi="Times New Roman" w:cs="Times New Roman"/>
          <w:sz w:val="28"/>
          <w:szCs w:val="28"/>
        </w:rPr>
        <w:t xml:space="preserve">Нет консенсуса и по вопросам характера модернизации Сибири. Одни исследователи напрямую заявляют о догоняющем и позитивном характере модернизации Сибири, другие же об ограниченной и по существу «консервативной» модернизации в качестве сырьевого придатка региона западной части страны. </w:t>
      </w:r>
      <w:r w:rsidR="00307611">
        <w:rPr>
          <w:rFonts w:ascii="Times New Roman" w:hAnsi="Times New Roman" w:cs="Times New Roman"/>
          <w:sz w:val="28"/>
          <w:szCs w:val="28"/>
        </w:rPr>
        <w:t xml:space="preserve">Есть исследования ставящие вопрос «А была ли модернизация Сибири?». </w:t>
      </w:r>
    </w:p>
    <w:p w14:paraId="3B80FEF9" w14:textId="5067C0BF" w:rsidR="00ED08AC" w:rsidRDefault="00606877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Источниковая база исследований обширна. Однако, в исследованиях не уделяется должного внимания периодике, используя её лишь как вспомогательный источник других типов источников.</w:t>
      </w:r>
      <w:r w:rsidR="0014626A">
        <w:rPr>
          <w:rFonts w:ascii="Times New Roman" w:hAnsi="Times New Roman" w:cs="Times New Roman"/>
          <w:sz w:val="28"/>
          <w:szCs w:val="28"/>
        </w:rPr>
        <w:t xml:space="preserve"> А тем временем периодика – обширный и крайне любопытный корпус источников, отражающий через редакторскую оценку процессы модернизации Сибири существующее в сибирском, и не только, обществе мнение. Такие печатные органы как «Восточное обозрение», «Иркутские губернские ведомости» и др. очень пристально отслеживали и оценивали любые начинания правительства в Сибири, что даёт бесценную информацию о восприятии изменений в Сибири самими сибиряками. </w:t>
      </w:r>
    </w:p>
    <w:p w14:paraId="76FBA0FC" w14:textId="77777777" w:rsidR="0014626A" w:rsidRDefault="0014626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исследовании мы постараемся ответить на поставленные вопросы и решить установленные задачи.</w:t>
      </w:r>
    </w:p>
    <w:p w14:paraId="375A2E5D" w14:textId="26A348F7" w:rsidR="0014626A" w:rsidRDefault="0014626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будет дана характеристика существующих теорий модернизации в отечественной историографии и обосновано использование одной из них в исследовании как базовой. </w:t>
      </w:r>
    </w:p>
    <w:p w14:paraId="0FB7E742" w14:textId="3A1EC22B" w:rsidR="0014626A" w:rsidRDefault="0014626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через призму оценок и характеристик региональных газет будет раскрыта история модернизации Байкальского региона в промышленности, торговле, транспорте, финансах</w:t>
      </w:r>
      <w:r w:rsidR="00E044B0">
        <w:rPr>
          <w:rFonts w:ascii="Times New Roman" w:hAnsi="Times New Roman" w:cs="Times New Roman"/>
          <w:sz w:val="28"/>
          <w:szCs w:val="28"/>
        </w:rPr>
        <w:t xml:space="preserve"> и дана характеристика данного процесса в указанных территориальных рамках. </w:t>
      </w:r>
    </w:p>
    <w:p w14:paraId="490BB859" w14:textId="7EA9BFE2" w:rsidR="00E044B0" w:rsidRDefault="00E044B0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новизна исследования заключается в основополагающем использовании периодики как исторического источника. Изучая данный корпус источников, будет исследовано общественное восприятие модернизационных процессов в Сибири. </w:t>
      </w:r>
    </w:p>
    <w:p w14:paraId="20AF671F" w14:textId="22E7BB1E" w:rsidR="00560CD9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значимость. Работа представляет интерес для специалистов в области экономической истории, историко-экономических исследований. Работа может быть использована для создания курса лекций и практических занятий по истории Бурятии, Байкальского региона в ВУЗах. </w:t>
      </w:r>
    </w:p>
    <w:p w14:paraId="2F02432B" w14:textId="04D7973A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12DF0" w14:textId="3CDC2DEC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97D" w14:textId="0E3F39B0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4D048" w14:textId="2A072E9A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3989E" w14:textId="6952DAF5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6E90F" w14:textId="6047A82F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BF4B5" w14:textId="3DB7913B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B573B" w14:textId="535E4142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A5E1C" w14:textId="5CF94FE8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B5B29" w14:textId="0E65129B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78E90" w14:textId="29750461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5BD75" w14:textId="6DB1D82A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EB8F8" w14:textId="61CAE9B8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519B3" w14:textId="6767CA68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F2C0E" w14:textId="3969CF02" w:rsidR="008C312A" w:rsidRDefault="008C312A" w:rsidP="007F1E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742DD" w14:textId="4957D500" w:rsidR="008C312A" w:rsidRDefault="008C312A" w:rsidP="008C31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124C1895" w14:textId="77777777" w:rsidR="00A02A93" w:rsidRPr="00162998" w:rsidRDefault="00A02A93" w:rsidP="00A02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 научно-ознакомительной практики были изучены нормативно-правовые акты, регулирующие научно-исследовательскую деятельность; проанализированы материалы, рекомендованные Программой практики. На основании изученных материалов дана характеристика институциональной организации науки, финансированию научно-исследовательской деятельности, правовому статусу научных сотрудников, а также технологиям оценки результатов НИД. </w:t>
      </w:r>
    </w:p>
    <w:p w14:paraId="0C57CA8C" w14:textId="4340B605" w:rsidR="00A02A93" w:rsidRPr="00162998" w:rsidRDefault="00A02A93" w:rsidP="00A02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Научно-ознакомительная</w:t>
      </w:r>
      <w:r w:rsidRPr="00162998">
        <w:rPr>
          <w:rFonts w:ascii="Times New Roman" w:hAnsi="Times New Roman" w:cs="Times New Roman"/>
          <w:sz w:val="28"/>
          <w:szCs w:val="28"/>
        </w:rPr>
        <w:t xml:space="preserve"> практика позволила познакомиться с приоритетными направлениями фундаментальных исследований и научных проектов в рамках приоритетных направлений, выполняемых ИМБТ СО РАН, в особенности Отделом истори</w:t>
      </w:r>
      <w:r>
        <w:rPr>
          <w:rFonts w:ascii="Times New Roman" w:hAnsi="Times New Roman" w:cs="Times New Roman"/>
          <w:sz w:val="28"/>
          <w:szCs w:val="28"/>
        </w:rPr>
        <w:t>и, этнологии и социологии</w:t>
      </w:r>
      <w:r w:rsidRPr="00162998">
        <w:rPr>
          <w:rFonts w:ascii="Times New Roman" w:hAnsi="Times New Roman" w:cs="Times New Roman"/>
          <w:sz w:val="28"/>
          <w:szCs w:val="28"/>
        </w:rPr>
        <w:t xml:space="preserve">. Научно-исследовательская практика также позволила ознакомиться с научными интересами научных сотрудников ИМБТ СО РАН, с их основными результатами и достижениями. В рамках научно-исследовательской практики были получены знания по работе с информационными ресурсами библиотечной сети РАН. Важным элементом прохождения практики стала характеристика научного мероприятия, способствующая более детальному пониманию проведения научных мероприятий.  </w:t>
      </w:r>
    </w:p>
    <w:p w14:paraId="1F021C1A" w14:textId="77777777" w:rsidR="00A02A93" w:rsidRPr="00162998" w:rsidRDefault="00A02A93" w:rsidP="00A02A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Во время прохождения практики также начался сбор, обработка и систематизация информации, рецензирование и реферирование научной литературы, относящейся к теме моего исследования.</w:t>
      </w:r>
    </w:p>
    <w:p w14:paraId="49934B8C" w14:textId="2493BC74" w:rsidR="008C312A" w:rsidRDefault="008C312A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1716D" w14:textId="7C5940C7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71EDD" w14:textId="1D07AE79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D158C" w14:textId="52F08189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65143" w14:textId="5A887824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5E035" w14:textId="05273703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614D4" w14:textId="6909DF55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9A34F" w14:textId="648AE8F6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80859" w14:textId="75051625" w:rsidR="00A02A93" w:rsidRDefault="00A02A93" w:rsidP="008C3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F8525" w14:textId="6CCB26FE" w:rsidR="00A02A93" w:rsidRDefault="00A02A93" w:rsidP="00A02A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 и литературы</w:t>
      </w:r>
    </w:p>
    <w:p w14:paraId="1BB3F927" w14:textId="77777777" w:rsidR="00EF629B" w:rsidRPr="00C90543" w:rsidRDefault="00EF629B" w:rsidP="00EF629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543">
        <w:rPr>
          <w:rFonts w:ascii="Times New Roman" w:hAnsi="Times New Roman" w:cs="Times New Roman"/>
          <w:b/>
          <w:bCs/>
          <w:sz w:val="28"/>
          <w:szCs w:val="28"/>
        </w:rPr>
        <w:t>Нормативно – правовые акты</w:t>
      </w:r>
    </w:p>
    <w:p w14:paraId="6FB66AF7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>Трудовой Кодекс РФ (ч.4, раздел XII. гл.52.1)</w:t>
      </w:r>
    </w:p>
    <w:p w14:paraId="36752B45" w14:textId="0DE163BA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Федеральный закон от 23 августа 1996 г. N 127-ФЗ «О науке и государственной научно-технической политике» (с изменениями и дополнениями) // Режим доступа: </w:t>
      </w:r>
      <w:hyperlink r:id="rId7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https://base.garant.ru/135919/</w:t>
        </w:r>
      </w:hyperlink>
      <w:r w:rsidRPr="00EF629B">
        <w:rPr>
          <w:rFonts w:ascii="Times New Roman" w:hAnsi="Times New Roman" w:cs="Times New Roman"/>
          <w:sz w:val="28"/>
          <w:szCs w:val="28"/>
        </w:rPr>
        <w:t>.</w:t>
      </w:r>
    </w:p>
    <w:p w14:paraId="6F73F57D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Федеральный закон от 27 сентября 2013 г. N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// Режим доступа: http://www.kremlin.ru/acts/bank/37632. </w:t>
      </w:r>
    </w:p>
    <w:p w14:paraId="67D52A53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Программа фундаментальных научных исследований в Российской Федерации на долгосрочный период (2021-2030 годы), утверждённая распоряжением Правительства Российской Федерации от 31.12.2020 г. № 3684-р. // Режим доступа: http://www.consultant.ru/document/cons_doc_LAW_373604.  </w:t>
      </w:r>
    </w:p>
    <w:p w14:paraId="741098FB" w14:textId="4FBA6073" w:rsidR="00EF629B" w:rsidRPr="00C90543" w:rsidRDefault="00EF629B" w:rsidP="00EF629B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54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4DDD715" w14:textId="1068935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Батько Б. М. Соискателю ученой степени: Практ. рекомендации (от диссертации до аттестационного дела) / Б. М. Батько. 5-е изд., перераб., доп. – СПб.: [б. и.], 2008. – 351 с. </w:t>
      </w:r>
    </w:p>
    <w:p w14:paraId="16E93DA2" w14:textId="1096D4C8" w:rsidR="00C90543" w:rsidRDefault="00C90543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543">
        <w:rPr>
          <w:rFonts w:ascii="Times New Roman" w:hAnsi="Times New Roman" w:cs="Times New Roman"/>
          <w:sz w:val="28"/>
          <w:szCs w:val="28"/>
        </w:rPr>
        <w:t>Балдано, М. Н. Отдел истории, этнологии и социологии: от истоков до наших дней / М. Н. Балдано, С. В. Кириченко // Вестник Бурятского научного центра Сибирского отделения Российской академии наук. – 2022. – № 1(45). – С. 187-194.</w:t>
      </w:r>
    </w:p>
    <w:p w14:paraId="62FED0D7" w14:textId="1522FFB2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Бочарников Д. А. Специфика научной деятельности как основание дифференциации правового регулирования трудовых отношений научных работников // Журнал российского права. – М.: Норма, 2014, № 2. – С. 101-109. – Режим доступа: </w:t>
      </w:r>
      <w:hyperlink r:id="rId8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https://elibrary.ru/item.asp?id=21426643&amp;</w:t>
        </w:r>
      </w:hyperlink>
      <w:r w:rsidRPr="00EF629B">
        <w:rPr>
          <w:rFonts w:ascii="Times New Roman" w:hAnsi="Times New Roman" w:cs="Times New Roman"/>
          <w:sz w:val="28"/>
          <w:szCs w:val="28"/>
        </w:rPr>
        <w:t>.</w:t>
      </w:r>
    </w:p>
    <w:p w14:paraId="13F7F1A4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>Институт монголоведения, буддологии и тибетологии СО РАН (К 90-летию института) / Правительство РБ, РАН. Сиб. отд-ние. Ин-т монголоведения, буддологии и тибетологии; науч. ред. Б. В. Базаров, отв. ред. С. Ю. Лепехов. – Иркутск: Оттиск, 2012. – 352 с.</w:t>
      </w:r>
    </w:p>
    <w:p w14:paraId="6D63184D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Колесникова Н. И. От конспекта к диссертации: Учеб. пособие по развитию навыков письменной речи / Н. И. Колесникова. 4-е изд. – М.: Флинта, Наука, 2008. – 288 с. </w:t>
      </w:r>
    </w:p>
    <w:p w14:paraId="42A3735F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>Оганов Р. Г., Трущелев С. А. Наукометрические подходы к анализу результатов научно-исследовательской деятельности // Кардиоваскулярная терапия и профилактика. – 2012. – № 11(2). – С. 90-95.</w:t>
      </w:r>
    </w:p>
    <w:p w14:paraId="18EBFA7A" w14:textId="733A8648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9B">
        <w:rPr>
          <w:rFonts w:ascii="Times New Roman" w:hAnsi="Times New Roman" w:cs="Times New Roman"/>
          <w:sz w:val="28"/>
          <w:szCs w:val="28"/>
        </w:rPr>
        <w:t xml:space="preserve">Павлов А. В. Логика и методология науки: Современное гуманитарное познание и его перспективы [Электронный ресурс]: учеб. пособие. Электрон. дан. – М.: ФЛИНТА, 2016. – 343 с. Режим доступа: </w:t>
      </w:r>
      <w:hyperlink r:id="rId9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https://e.lanbook.com/book/84190</w:t>
        </w:r>
      </w:hyperlink>
      <w:r w:rsidRPr="00EF629B">
        <w:rPr>
          <w:rFonts w:ascii="Times New Roman" w:hAnsi="Times New Roman" w:cs="Times New Roman"/>
          <w:sz w:val="28"/>
          <w:szCs w:val="28"/>
        </w:rPr>
        <w:t>.</w:t>
      </w:r>
    </w:p>
    <w:p w14:paraId="07B10BA6" w14:textId="77777777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9B">
        <w:rPr>
          <w:rFonts w:ascii="Times New Roman" w:hAnsi="Times New Roman" w:cs="Times New Roman"/>
          <w:sz w:val="28"/>
          <w:szCs w:val="28"/>
        </w:rPr>
        <w:t>Райзберг Б. А. Диссертация и ученая степень. Пособие для соискателей / Б. А. Райзберг. – 5-е изд., доп. – М.: ИНФРА-М, 2005. – 428 с.</w:t>
      </w:r>
    </w:p>
    <w:p w14:paraId="69D6959B" w14:textId="6DEA3C11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 Цыганов А. В. Краткое описание наукометрических показателей, основанных на цитируемости // Управление большими системами / Сб. трудов. Спец. вып. 44. «Наукометрия и экспертиза в управлении наукой» / под ред. Д. А. Новикова, А.И. Орлова, П. Ю. Чеботарева. – М.: ИПУ РАН, 2013. – C. 248-261. – Режим доступа: </w:t>
      </w:r>
      <w:hyperlink r:id="rId10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https://elibrary.ru/download/elibrary_20363657_14663369.pdf</w:t>
        </w:r>
      </w:hyperlink>
      <w:r w:rsidRPr="00EF629B">
        <w:rPr>
          <w:rFonts w:ascii="Times New Roman" w:hAnsi="Times New Roman" w:cs="Times New Roman"/>
          <w:sz w:val="28"/>
          <w:szCs w:val="28"/>
        </w:rPr>
        <w:t>.</w:t>
      </w:r>
    </w:p>
    <w:p w14:paraId="4C4E3ED0" w14:textId="2C8FBFFA" w:rsid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 xml:space="preserve"> Штовба С. Д., Штовба Е. В. Обзор наукометрических показателей для оценки публикационной деятельности ученого // Управление большими системами / Сб. трудов. Спец. вып. 44. «Наукометрия и экспертиза в управлении наукой» / под ред. Д. А. Новикова, А. И. Орлова, П. Ю. Чеботарева. – М.: ИПУ РАН, 2013. – С. 262-278. – Режим доступа: </w:t>
      </w:r>
      <w:hyperlink r:id="rId11" w:history="1">
        <w:r w:rsidRPr="00093CB8">
          <w:rPr>
            <w:rStyle w:val="a8"/>
            <w:rFonts w:ascii="Times New Roman" w:hAnsi="Times New Roman" w:cs="Times New Roman"/>
            <w:sz w:val="28"/>
            <w:szCs w:val="28"/>
          </w:rPr>
          <w:t>https://elibrary.ru/download/elibrary_20363658_78785073.pdf</w:t>
        </w:r>
      </w:hyperlink>
    </w:p>
    <w:p w14:paraId="48A3C0E2" w14:textId="0DD1A3F8" w:rsidR="00A02A93" w:rsidRPr="00EF629B" w:rsidRDefault="00EF629B" w:rsidP="00EF629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9B">
        <w:rPr>
          <w:rFonts w:ascii="Times New Roman" w:hAnsi="Times New Roman" w:cs="Times New Roman"/>
          <w:sz w:val="28"/>
          <w:szCs w:val="28"/>
        </w:rPr>
        <w:tab/>
        <w:t>Шугуров М. В. Международно-правовые стандарты правового статуса научных работников // Актуальные проблемы российского права. – 2016. – № 6(67). – С. 201-210.</w:t>
      </w:r>
    </w:p>
    <w:sectPr w:rsidR="00A02A93" w:rsidRPr="00EF629B" w:rsidSect="00B14BFB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9CB5" w14:textId="77777777" w:rsidR="00B14BFB" w:rsidRDefault="00B14BFB" w:rsidP="00B14BFB">
      <w:r>
        <w:separator/>
      </w:r>
    </w:p>
  </w:endnote>
  <w:endnote w:type="continuationSeparator" w:id="0">
    <w:p w14:paraId="10317EDF" w14:textId="77777777" w:rsidR="00B14BFB" w:rsidRDefault="00B14BFB" w:rsidP="00B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708970"/>
      <w:docPartObj>
        <w:docPartGallery w:val="Page Numbers (Bottom of Page)"/>
        <w:docPartUnique/>
      </w:docPartObj>
    </w:sdtPr>
    <w:sdtEndPr/>
    <w:sdtContent>
      <w:p w14:paraId="4D47AD11" w14:textId="62DAB8DB" w:rsidR="00B14BFB" w:rsidRDefault="00B14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44382" w14:textId="77777777" w:rsidR="00B14BFB" w:rsidRDefault="00B14B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AD6" w14:textId="77777777" w:rsidR="00B14BFB" w:rsidRDefault="00B14BFB" w:rsidP="00B14BFB">
      <w:r>
        <w:separator/>
      </w:r>
    </w:p>
  </w:footnote>
  <w:footnote w:type="continuationSeparator" w:id="0">
    <w:p w14:paraId="35D2F177" w14:textId="77777777" w:rsidR="00B14BFB" w:rsidRDefault="00B14BFB" w:rsidP="00B1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C7F"/>
    <w:multiLevelType w:val="hybridMultilevel"/>
    <w:tmpl w:val="2DE28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7B4ED4"/>
    <w:multiLevelType w:val="hybridMultilevel"/>
    <w:tmpl w:val="DA3EF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44B61"/>
    <w:multiLevelType w:val="hybridMultilevel"/>
    <w:tmpl w:val="323A4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D10406"/>
    <w:multiLevelType w:val="hybridMultilevel"/>
    <w:tmpl w:val="F8428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151B1C"/>
    <w:multiLevelType w:val="hybridMultilevel"/>
    <w:tmpl w:val="84788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B50E13"/>
    <w:multiLevelType w:val="hybridMultilevel"/>
    <w:tmpl w:val="2B98C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6237BE7"/>
    <w:multiLevelType w:val="hybridMultilevel"/>
    <w:tmpl w:val="905A355C"/>
    <w:lvl w:ilvl="0" w:tplc="518E4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44155"/>
    <w:multiLevelType w:val="hybridMultilevel"/>
    <w:tmpl w:val="4582F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52582125">
    <w:abstractNumId w:val="0"/>
  </w:num>
  <w:num w:numId="2" w16cid:durableId="1342974058">
    <w:abstractNumId w:val="2"/>
  </w:num>
  <w:num w:numId="3" w16cid:durableId="2099935395">
    <w:abstractNumId w:val="3"/>
  </w:num>
  <w:num w:numId="4" w16cid:durableId="210658208">
    <w:abstractNumId w:val="4"/>
  </w:num>
  <w:num w:numId="5" w16cid:durableId="534853105">
    <w:abstractNumId w:val="1"/>
  </w:num>
  <w:num w:numId="6" w16cid:durableId="72170349">
    <w:abstractNumId w:val="7"/>
  </w:num>
  <w:num w:numId="7" w16cid:durableId="1137185681">
    <w:abstractNumId w:val="5"/>
  </w:num>
  <w:num w:numId="8" w16cid:durableId="168154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68"/>
    <w:rsid w:val="00007ABB"/>
    <w:rsid w:val="0007329F"/>
    <w:rsid w:val="000B20C0"/>
    <w:rsid w:val="000D00C3"/>
    <w:rsid w:val="000D5629"/>
    <w:rsid w:val="001057FC"/>
    <w:rsid w:val="00127C3A"/>
    <w:rsid w:val="0014626A"/>
    <w:rsid w:val="00165ADE"/>
    <w:rsid w:val="001C641B"/>
    <w:rsid w:val="00217868"/>
    <w:rsid w:val="00220054"/>
    <w:rsid w:val="00220CD1"/>
    <w:rsid w:val="00240FB1"/>
    <w:rsid w:val="0027109F"/>
    <w:rsid w:val="002D252D"/>
    <w:rsid w:val="00303020"/>
    <w:rsid w:val="00307611"/>
    <w:rsid w:val="003D5B3C"/>
    <w:rsid w:val="00451074"/>
    <w:rsid w:val="004613C1"/>
    <w:rsid w:val="004A0228"/>
    <w:rsid w:val="004D47B4"/>
    <w:rsid w:val="00510863"/>
    <w:rsid w:val="0052744A"/>
    <w:rsid w:val="00542468"/>
    <w:rsid w:val="00545940"/>
    <w:rsid w:val="00554D92"/>
    <w:rsid w:val="00560CD9"/>
    <w:rsid w:val="00575ED6"/>
    <w:rsid w:val="00596E0E"/>
    <w:rsid w:val="005A04BD"/>
    <w:rsid w:val="00606877"/>
    <w:rsid w:val="006428B3"/>
    <w:rsid w:val="00660064"/>
    <w:rsid w:val="00670EC1"/>
    <w:rsid w:val="006B00F4"/>
    <w:rsid w:val="00725FD0"/>
    <w:rsid w:val="00731424"/>
    <w:rsid w:val="0076688F"/>
    <w:rsid w:val="007A77E3"/>
    <w:rsid w:val="007F1469"/>
    <w:rsid w:val="007F1E4A"/>
    <w:rsid w:val="008043E6"/>
    <w:rsid w:val="00862512"/>
    <w:rsid w:val="00870E5F"/>
    <w:rsid w:val="008C312A"/>
    <w:rsid w:val="008F3524"/>
    <w:rsid w:val="0096056B"/>
    <w:rsid w:val="009817A9"/>
    <w:rsid w:val="0098439A"/>
    <w:rsid w:val="00985E08"/>
    <w:rsid w:val="009A7C4B"/>
    <w:rsid w:val="009C0B7B"/>
    <w:rsid w:val="009E02ED"/>
    <w:rsid w:val="00A02A93"/>
    <w:rsid w:val="00A4573B"/>
    <w:rsid w:val="00AB1531"/>
    <w:rsid w:val="00AD33DF"/>
    <w:rsid w:val="00AF5BF7"/>
    <w:rsid w:val="00B14BFB"/>
    <w:rsid w:val="00BB7376"/>
    <w:rsid w:val="00C90543"/>
    <w:rsid w:val="00CA1E97"/>
    <w:rsid w:val="00CA6C88"/>
    <w:rsid w:val="00CC4E4D"/>
    <w:rsid w:val="00D25065"/>
    <w:rsid w:val="00D311C9"/>
    <w:rsid w:val="00D5628D"/>
    <w:rsid w:val="00DB7982"/>
    <w:rsid w:val="00DE1461"/>
    <w:rsid w:val="00E044B0"/>
    <w:rsid w:val="00E36D7B"/>
    <w:rsid w:val="00E70A64"/>
    <w:rsid w:val="00E76D5C"/>
    <w:rsid w:val="00ED08AC"/>
    <w:rsid w:val="00EE0FFF"/>
    <w:rsid w:val="00EE3771"/>
    <w:rsid w:val="00EE78B8"/>
    <w:rsid w:val="00E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0E16"/>
  <w15:chartTrackingRefBased/>
  <w15:docId w15:val="{593A4F1C-455D-429F-A4BB-C88BBADE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BFB"/>
  </w:style>
  <w:style w:type="paragraph" w:styleId="a5">
    <w:name w:val="footer"/>
    <w:basedOn w:val="a"/>
    <w:link w:val="a6"/>
    <w:uiPriority w:val="99"/>
    <w:unhideWhenUsed/>
    <w:rsid w:val="00B14B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BFB"/>
  </w:style>
  <w:style w:type="paragraph" w:styleId="1">
    <w:name w:val="toc 1"/>
    <w:basedOn w:val="a"/>
    <w:next w:val="a"/>
    <w:autoRedefine/>
    <w:uiPriority w:val="39"/>
    <w:unhideWhenUsed/>
    <w:rsid w:val="00B14BFB"/>
    <w:pPr>
      <w:spacing w:after="100"/>
    </w:pPr>
  </w:style>
  <w:style w:type="paragraph" w:styleId="a7">
    <w:name w:val="List Paragraph"/>
    <w:basedOn w:val="a"/>
    <w:uiPriority w:val="34"/>
    <w:qFormat/>
    <w:rsid w:val="007668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629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6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426643&amp;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base.garant.ru/135919/" TargetMode="Externa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library.ru/download/elibrary_20363658_78785073.pdf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elibrary.ru/download/elibrary_20363657_14663369.pdf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.lanbook.com/book/84190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Андрей Прохоров</cp:lastModifiedBy>
  <cp:revision>2</cp:revision>
  <dcterms:created xsi:type="dcterms:W3CDTF">2023-04-20T02:15:00Z</dcterms:created>
  <dcterms:modified xsi:type="dcterms:W3CDTF">2023-04-20T02:15:00Z</dcterms:modified>
</cp:coreProperties>
</file>